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9A2D" w14:textId="77777777" w:rsidR="003B0CD7" w:rsidRPr="00DF725F" w:rsidRDefault="003B0CD7" w:rsidP="003B0CD7">
      <w:pPr>
        <w:spacing w:line="360"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WATER SAFETY POLICY</w:t>
      </w:r>
    </w:p>
    <w:p w14:paraId="35E3F19D" w14:textId="77777777" w:rsidR="003B0CD7" w:rsidRPr="003B0CD7" w:rsidRDefault="003B0CD7" w:rsidP="003B0CD7">
      <w:pPr>
        <w:spacing w:line="360" w:lineRule="auto"/>
        <w:rPr>
          <w:rFonts w:asciiTheme="majorHAnsi" w:hAnsiTheme="majorHAnsi"/>
        </w:rPr>
      </w:pPr>
      <w:r w:rsidRPr="003B0CD7">
        <w:rPr>
          <w:rFonts w:asciiTheme="majorHAnsi" w:hAnsiTheme="majorHAnsi"/>
        </w:rPr>
        <w:t>The safety and supervision of children is paramount when in or around water.  This relates to water play, excursions near water, hot water, drinking water and hygiene practices with water in the Service environment. Children will be supervised at all times during water play experiences to help keep children safe in and around water and support children’s learning in a safe environment.</w:t>
      </w:r>
    </w:p>
    <w:p w14:paraId="04B8E99B" w14:textId="77777777" w:rsidR="003B0CD7" w:rsidRPr="003B0CD7" w:rsidRDefault="003B0CD7" w:rsidP="003B0CD7">
      <w:pPr>
        <w:spacing w:after="0" w:line="360" w:lineRule="auto"/>
        <w:rPr>
          <w:rFonts w:asciiTheme="majorHAnsi" w:hAnsiTheme="majorHAnsi" w:cs="Arial"/>
          <w:szCs w:val="18"/>
          <w:lang w:eastAsia="en-AU"/>
        </w:rPr>
      </w:pPr>
      <w:r w:rsidRPr="003B0CD7">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38"/>
        <w:gridCol w:w="6775"/>
      </w:tblGrid>
      <w:tr w:rsidR="003B0CD7" w:rsidRPr="003B0CD7" w14:paraId="5F181DFB" w14:textId="77777777" w:rsidTr="006C6E37">
        <w:trPr>
          <w:trHeight w:val="495"/>
        </w:trPr>
        <w:tc>
          <w:tcPr>
            <w:tcW w:w="9185" w:type="dxa"/>
            <w:gridSpan w:val="3"/>
            <w:shd w:val="clear" w:color="auto" w:fill="D9D9D9" w:themeFill="background1" w:themeFillShade="D9"/>
            <w:vAlign w:val="center"/>
          </w:tcPr>
          <w:p w14:paraId="44E6A36B" w14:textId="77777777" w:rsidR="003B0CD7" w:rsidRPr="003B0CD7" w:rsidRDefault="003B0CD7" w:rsidP="006C6E37">
            <w:pPr>
              <w:ind w:hanging="27"/>
              <w:rPr>
                <w:rFonts w:ascii="Calibri Light" w:hAnsi="Calibri Light"/>
                <w:color w:val="000000" w:themeColor="text1"/>
                <w:sz w:val="24"/>
              </w:rPr>
            </w:pPr>
            <w:r w:rsidRPr="003B0CD7">
              <w:rPr>
                <w:rFonts w:ascii="Calibri Light" w:hAnsi="Calibri Light"/>
                <w:color w:val="000000" w:themeColor="text1"/>
                <w:sz w:val="24"/>
                <w:szCs w:val="24"/>
                <w:lang w:val="en-US"/>
              </w:rPr>
              <w:t xml:space="preserve"> </w:t>
            </w:r>
            <w:r w:rsidRPr="003B0CD7">
              <w:t xml:space="preserve">QUALITY AREA 2:  </w:t>
            </w:r>
            <w:r w:rsidRPr="003B0CD7">
              <w:rPr>
                <w:rFonts w:ascii="Calibri Light" w:hAnsi="Calibri Light"/>
                <w:color w:val="000000" w:themeColor="text1"/>
                <w:sz w:val="24"/>
                <w:szCs w:val="24"/>
                <w:lang w:val="en-US"/>
              </w:rPr>
              <w:t>CHILDREN’S HEALTH AND SAFETY</w:t>
            </w:r>
          </w:p>
        </w:tc>
      </w:tr>
      <w:tr w:rsidR="003B0CD7" w:rsidRPr="003B0CD7" w14:paraId="10E97A52" w14:textId="77777777" w:rsidTr="006C6E37">
        <w:trPr>
          <w:trHeight w:val="503"/>
        </w:trPr>
        <w:tc>
          <w:tcPr>
            <w:tcW w:w="772" w:type="dxa"/>
            <w:vAlign w:val="center"/>
          </w:tcPr>
          <w:p w14:paraId="3B43056B" w14:textId="77777777" w:rsidR="003B0CD7" w:rsidRPr="003B0CD7" w:rsidRDefault="003B0CD7" w:rsidP="006C6E37">
            <w:pPr>
              <w:jc w:val="center"/>
              <w:rPr>
                <w:rFonts w:asciiTheme="majorHAnsi" w:hAnsiTheme="majorHAnsi" w:cstheme="majorHAnsi"/>
                <w:sz w:val="20"/>
                <w:szCs w:val="20"/>
              </w:rPr>
            </w:pPr>
            <w:r w:rsidRPr="003B0CD7">
              <w:rPr>
                <w:rFonts w:asciiTheme="majorHAnsi" w:hAnsiTheme="majorHAnsi"/>
                <w:sz w:val="20"/>
                <w:szCs w:val="20"/>
              </w:rPr>
              <w:t>2.1.2</w:t>
            </w:r>
          </w:p>
        </w:tc>
        <w:tc>
          <w:tcPr>
            <w:tcW w:w="1638" w:type="dxa"/>
            <w:vAlign w:val="center"/>
          </w:tcPr>
          <w:p w14:paraId="1533AE8B"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 xml:space="preserve">Health practices and procedures </w:t>
            </w:r>
          </w:p>
        </w:tc>
        <w:tc>
          <w:tcPr>
            <w:tcW w:w="6775" w:type="dxa"/>
            <w:vAlign w:val="center"/>
          </w:tcPr>
          <w:p w14:paraId="7ABBC7B6"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Effective illness and injury management and hygiene practices are promoted and implemented.</w:t>
            </w:r>
          </w:p>
        </w:tc>
      </w:tr>
      <w:tr w:rsidR="003B0CD7" w:rsidRPr="003B0CD7" w14:paraId="78D9AA5C" w14:textId="77777777" w:rsidTr="006C6E37">
        <w:trPr>
          <w:trHeight w:val="595"/>
        </w:trPr>
        <w:tc>
          <w:tcPr>
            <w:tcW w:w="772" w:type="dxa"/>
            <w:shd w:val="clear" w:color="auto" w:fill="F2F2F2" w:themeFill="background1" w:themeFillShade="F2"/>
            <w:vAlign w:val="center"/>
          </w:tcPr>
          <w:p w14:paraId="68065029" w14:textId="77777777" w:rsidR="003B0CD7" w:rsidRPr="003B0CD7" w:rsidRDefault="003B0CD7" w:rsidP="006C6E37">
            <w:pPr>
              <w:jc w:val="center"/>
              <w:rPr>
                <w:rFonts w:asciiTheme="majorHAnsi" w:hAnsiTheme="majorHAnsi" w:cstheme="majorHAnsi"/>
                <w:sz w:val="20"/>
                <w:szCs w:val="20"/>
              </w:rPr>
            </w:pPr>
            <w:r w:rsidRPr="003B0CD7">
              <w:rPr>
                <w:rFonts w:asciiTheme="majorHAnsi" w:hAnsiTheme="majorHAnsi"/>
                <w:sz w:val="20"/>
                <w:szCs w:val="20"/>
              </w:rPr>
              <w:t>2.2</w:t>
            </w:r>
          </w:p>
        </w:tc>
        <w:tc>
          <w:tcPr>
            <w:tcW w:w="1638" w:type="dxa"/>
            <w:shd w:val="clear" w:color="auto" w:fill="F2F2F2" w:themeFill="background1" w:themeFillShade="F2"/>
            <w:vAlign w:val="center"/>
          </w:tcPr>
          <w:p w14:paraId="553E33D2"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 xml:space="preserve">Safety </w:t>
            </w:r>
          </w:p>
        </w:tc>
        <w:tc>
          <w:tcPr>
            <w:tcW w:w="6775" w:type="dxa"/>
            <w:shd w:val="clear" w:color="auto" w:fill="F2F2F2" w:themeFill="background1" w:themeFillShade="F2"/>
            <w:vAlign w:val="center"/>
          </w:tcPr>
          <w:p w14:paraId="4E56F3F4"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 xml:space="preserve">Each child is protected. </w:t>
            </w:r>
          </w:p>
        </w:tc>
      </w:tr>
      <w:tr w:rsidR="003B0CD7" w:rsidRPr="003B0CD7" w14:paraId="4DED2EF4" w14:textId="77777777" w:rsidTr="006C6E37">
        <w:trPr>
          <w:trHeight w:val="595"/>
        </w:trPr>
        <w:tc>
          <w:tcPr>
            <w:tcW w:w="772" w:type="dxa"/>
            <w:vAlign w:val="center"/>
          </w:tcPr>
          <w:p w14:paraId="516979A4" w14:textId="77777777" w:rsidR="003B0CD7" w:rsidRPr="003B0CD7" w:rsidRDefault="003B0CD7" w:rsidP="006C6E37">
            <w:pPr>
              <w:jc w:val="center"/>
              <w:rPr>
                <w:rFonts w:asciiTheme="majorHAnsi" w:hAnsiTheme="majorHAnsi" w:cstheme="majorHAnsi"/>
                <w:sz w:val="20"/>
                <w:szCs w:val="20"/>
              </w:rPr>
            </w:pPr>
            <w:r w:rsidRPr="003B0CD7">
              <w:rPr>
                <w:rFonts w:asciiTheme="majorHAnsi" w:hAnsiTheme="majorHAnsi"/>
                <w:sz w:val="20"/>
                <w:szCs w:val="20"/>
              </w:rPr>
              <w:t>2.2.1</w:t>
            </w:r>
          </w:p>
        </w:tc>
        <w:tc>
          <w:tcPr>
            <w:tcW w:w="1638" w:type="dxa"/>
            <w:vAlign w:val="center"/>
          </w:tcPr>
          <w:p w14:paraId="566C69E9"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 xml:space="preserve">Supervision </w:t>
            </w:r>
          </w:p>
        </w:tc>
        <w:tc>
          <w:tcPr>
            <w:tcW w:w="6775" w:type="dxa"/>
            <w:vAlign w:val="center"/>
          </w:tcPr>
          <w:p w14:paraId="1827E79D"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At all times, reasonable precautions and adequate supervision ensure children are protected from harm and hazard.</w:t>
            </w:r>
          </w:p>
        </w:tc>
      </w:tr>
      <w:tr w:rsidR="003B0CD7" w:rsidRPr="003B0CD7" w14:paraId="2611A44B" w14:textId="77777777" w:rsidTr="006C6E37">
        <w:trPr>
          <w:trHeight w:val="595"/>
        </w:trPr>
        <w:tc>
          <w:tcPr>
            <w:tcW w:w="772" w:type="dxa"/>
            <w:shd w:val="clear" w:color="auto" w:fill="F2F2F2" w:themeFill="background1" w:themeFillShade="F2"/>
            <w:vAlign w:val="center"/>
          </w:tcPr>
          <w:p w14:paraId="1F2F13F8" w14:textId="77777777" w:rsidR="003B0CD7" w:rsidRPr="003B0CD7" w:rsidRDefault="003B0CD7" w:rsidP="006C6E37">
            <w:pPr>
              <w:jc w:val="center"/>
              <w:rPr>
                <w:rFonts w:asciiTheme="majorHAnsi" w:hAnsiTheme="majorHAnsi" w:cstheme="majorHAnsi"/>
                <w:sz w:val="20"/>
                <w:szCs w:val="20"/>
              </w:rPr>
            </w:pPr>
            <w:r w:rsidRPr="003B0CD7">
              <w:rPr>
                <w:rFonts w:asciiTheme="majorHAnsi" w:hAnsiTheme="majorHAnsi"/>
                <w:sz w:val="20"/>
                <w:szCs w:val="20"/>
              </w:rPr>
              <w:t>2.2.2</w:t>
            </w:r>
          </w:p>
        </w:tc>
        <w:tc>
          <w:tcPr>
            <w:tcW w:w="1638" w:type="dxa"/>
            <w:shd w:val="clear" w:color="auto" w:fill="F2F2F2" w:themeFill="background1" w:themeFillShade="F2"/>
            <w:vAlign w:val="center"/>
          </w:tcPr>
          <w:p w14:paraId="6C1DD5F3"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 xml:space="preserve">Incident and emergency management </w:t>
            </w:r>
          </w:p>
        </w:tc>
        <w:tc>
          <w:tcPr>
            <w:tcW w:w="6775" w:type="dxa"/>
            <w:shd w:val="clear" w:color="auto" w:fill="F2F2F2" w:themeFill="background1" w:themeFillShade="F2"/>
            <w:vAlign w:val="center"/>
          </w:tcPr>
          <w:p w14:paraId="4FA5C8B5" w14:textId="77777777" w:rsidR="003B0CD7" w:rsidRPr="003B0CD7" w:rsidRDefault="003B0CD7" w:rsidP="006C6E37">
            <w:pPr>
              <w:rPr>
                <w:rFonts w:asciiTheme="majorHAnsi" w:hAnsiTheme="majorHAnsi" w:cstheme="majorHAnsi"/>
                <w:sz w:val="20"/>
                <w:szCs w:val="20"/>
              </w:rPr>
            </w:pPr>
            <w:r w:rsidRPr="003B0CD7">
              <w:rPr>
                <w:rFonts w:asciiTheme="majorHAnsi" w:hAnsiTheme="majorHAnsi"/>
                <w:sz w:val="20"/>
                <w:szCs w:val="20"/>
              </w:rPr>
              <w:t>Plans to effectively manage incidents and emergencies are developed in consultation with relevant authorities, practised and implemented.</w:t>
            </w:r>
          </w:p>
        </w:tc>
      </w:tr>
    </w:tbl>
    <w:p w14:paraId="0DD8913D" w14:textId="77777777" w:rsidR="003B0CD7" w:rsidRPr="003B0CD7" w:rsidRDefault="003B0CD7" w:rsidP="003B0CD7">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306"/>
        <w:gridCol w:w="7874"/>
      </w:tblGrid>
      <w:tr w:rsidR="003B0CD7" w:rsidRPr="003B0CD7" w14:paraId="21C76ADF" w14:textId="77777777" w:rsidTr="006C6E37">
        <w:trPr>
          <w:trHeight w:val="528"/>
        </w:trPr>
        <w:tc>
          <w:tcPr>
            <w:tcW w:w="9180" w:type="dxa"/>
            <w:gridSpan w:val="2"/>
            <w:shd w:val="clear" w:color="auto" w:fill="F2F2F2" w:themeFill="background1" w:themeFillShade="F2"/>
            <w:vAlign w:val="center"/>
          </w:tcPr>
          <w:p w14:paraId="48488948" w14:textId="77777777" w:rsidR="003B0CD7" w:rsidRPr="003B0CD7" w:rsidRDefault="003B0CD7" w:rsidP="006C6E37">
            <w:pPr>
              <w:ind w:hanging="27"/>
              <w:rPr>
                <w:rFonts w:ascii="Calibri Light" w:hAnsi="Calibri Light"/>
                <w:color w:val="000000" w:themeColor="text1"/>
                <w:sz w:val="24"/>
              </w:rPr>
            </w:pPr>
            <w:r w:rsidRPr="003B0CD7">
              <w:rPr>
                <w:rFonts w:asciiTheme="majorHAnsi" w:hAnsiTheme="majorHAnsi" w:cstheme="majorHAnsi"/>
                <w:sz w:val="24"/>
                <w:szCs w:val="24"/>
                <w:lang w:val="en-US"/>
              </w:rPr>
              <w:t>LEGISLATIVE REQUIREMENTS/EDUCATION AND CARE SERVICES NATIONAL REGULATIONS</w:t>
            </w:r>
          </w:p>
        </w:tc>
      </w:tr>
      <w:tr w:rsidR="003B0CD7" w:rsidRPr="003B0CD7" w14:paraId="19BA55CD" w14:textId="77777777" w:rsidTr="006C6E37">
        <w:trPr>
          <w:trHeight w:val="443"/>
        </w:trPr>
        <w:tc>
          <w:tcPr>
            <w:tcW w:w="1101" w:type="dxa"/>
            <w:shd w:val="clear" w:color="auto" w:fill="auto"/>
            <w:vAlign w:val="center"/>
          </w:tcPr>
          <w:p w14:paraId="7A5BAD12" w14:textId="77777777" w:rsidR="003B0CD7" w:rsidRPr="003B0CD7" w:rsidRDefault="003B0CD7" w:rsidP="006C6E37">
            <w:pPr>
              <w:jc w:val="center"/>
              <w:rPr>
                <w:rFonts w:asciiTheme="majorHAnsi" w:hAnsiTheme="majorHAnsi"/>
              </w:rPr>
            </w:pPr>
            <w:r w:rsidRPr="003B0CD7">
              <w:rPr>
                <w:rFonts w:asciiTheme="majorHAnsi" w:hAnsiTheme="majorHAnsi"/>
              </w:rPr>
              <w:t>Sec. 165</w:t>
            </w:r>
          </w:p>
        </w:tc>
        <w:tc>
          <w:tcPr>
            <w:tcW w:w="8079" w:type="dxa"/>
            <w:shd w:val="clear" w:color="auto" w:fill="auto"/>
            <w:vAlign w:val="center"/>
          </w:tcPr>
          <w:p w14:paraId="2A0B975B" w14:textId="77777777" w:rsidR="003B0CD7" w:rsidRPr="003B0CD7" w:rsidRDefault="003B0CD7" w:rsidP="006C6E37">
            <w:pPr>
              <w:rPr>
                <w:rFonts w:asciiTheme="majorHAnsi" w:hAnsiTheme="majorHAnsi"/>
              </w:rPr>
            </w:pPr>
            <w:r w:rsidRPr="003B0CD7">
              <w:rPr>
                <w:rFonts w:asciiTheme="majorHAnsi" w:hAnsiTheme="majorHAnsi"/>
              </w:rPr>
              <w:t>Offence to inadequately supervise children</w:t>
            </w:r>
          </w:p>
        </w:tc>
      </w:tr>
      <w:tr w:rsidR="003B0CD7" w:rsidRPr="003B0CD7" w14:paraId="49B5DD6A" w14:textId="77777777" w:rsidTr="006C6E37">
        <w:trPr>
          <w:trHeight w:val="443"/>
        </w:trPr>
        <w:tc>
          <w:tcPr>
            <w:tcW w:w="1101" w:type="dxa"/>
            <w:shd w:val="clear" w:color="auto" w:fill="F2F2F2" w:themeFill="background1" w:themeFillShade="F2"/>
            <w:vAlign w:val="center"/>
          </w:tcPr>
          <w:p w14:paraId="1C7A67DA" w14:textId="77777777" w:rsidR="003B0CD7" w:rsidRPr="003B0CD7" w:rsidRDefault="003B0CD7" w:rsidP="006C6E37">
            <w:pPr>
              <w:jc w:val="center"/>
              <w:rPr>
                <w:rFonts w:asciiTheme="majorHAnsi" w:hAnsiTheme="majorHAnsi"/>
              </w:rPr>
            </w:pPr>
            <w:r w:rsidRPr="003B0CD7">
              <w:rPr>
                <w:rFonts w:asciiTheme="majorHAnsi" w:hAnsiTheme="majorHAnsi"/>
              </w:rPr>
              <w:t>Sec. 167</w:t>
            </w:r>
          </w:p>
        </w:tc>
        <w:tc>
          <w:tcPr>
            <w:tcW w:w="8079" w:type="dxa"/>
            <w:shd w:val="clear" w:color="auto" w:fill="F2F2F2" w:themeFill="background1" w:themeFillShade="F2"/>
            <w:vAlign w:val="center"/>
          </w:tcPr>
          <w:p w14:paraId="1EEEC986" w14:textId="77777777" w:rsidR="003B0CD7" w:rsidRPr="003B0CD7" w:rsidRDefault="003B0CD7" w:rsidP="006C6E37">
            <w:pPr>
              <w:rPr>
                <w:rFonts w:asciiTheme="majorHAnsi" w:hAnsiTheme="majorHAnsi"/>
              </w:rPr>
            </w:pPr>
            <w:r w:rsidRPr="003B0CD7">
              <w:rPr>
                <w:rFonts w:asciiTheme="majorHAnsi" w:hAnsiTheme="majorHAnsi"/>
              </w:rPr>
              <w:t>Offence relating to protection of children from harm and hazards</w:t>
            </w:r>
          </w:p>
        </w:tc>
      </w:tr>
      <w:tr w:rsidR="003B0CD7" w:rsidRPr="003B0CD7" w14:paraId="12A97963" w14:textId="77777777" w:rsidTr="006C6E37">
        <w:trPr>
          <w:trHeight w:val="443"/>
        </w:trPr>
        <w:tc>
          <w:tcPr>
            <w:tcW w:w="1101" w:type="dxa"/>
            <w:shd w:val="clear" w:color="auto" w:fill="auto"/>
            <w:vAlign w:val="center"/>
          </w:tcPr>
          <w:p w14:paraId="60FC0D23" w14:textId="77777777" w:rsidR="003B0CD7" w:rsidRPr="003B0CD7" w:rsidRDefault="003B0CD7" w:rsidP="006C6E37">
            <w:pPr>
              <w:jc w:val="center"/>
              <w:rPr>
                <w:rFonts w:asciiTheme="majorHAnsi" w:hAnsiTheme="majorHAnsi"/>
              </w:rPr>
            </w:pPr>
            <w:r w:rsidRPr="003B0CD7">
              <w:rPr>
                <w:rFonts w:asciiTheme="majorHAnsi" w:hAnsiTheme="majorHAnsi"/>
              </w:rPr>
              <w:t>25(1)(c)</w:t>
            </w:r>
          </w:p>
        </w:tc>
        <w:tc>
          <w:tcPr>
            <w:tcW w:w="8079" w:type="dxa"/>
            <w:shd w:val="clear" w:color="auto" w:fill="auto"/>
            <w:vAlign w:val="center"/>
          </w:tcPr>
          <w:p w14:paraId="4090EB8E" w14:textId="77777777" w:rsidR="003B0CD7" w:rsidRPr="003B0CD7" w:rsidRDefault="003B0CD7" w:rsidP="006C6E37">
            <w:pPr>
              <w:rPr>
                <w:rFonts w:asciiTheme="majorHAnsi" w:hAnsiTheme="majorHAnsi"/>
              </w:rPr>
            </w:pPr>
            <w:r w:rsidRPr="003B0CD7">
              <w:rPr>
                <w:rFonts w:asciiTheme="majorHAnsi" w:hAnsiTheme="majorHAnsi"/>
              </w:rPr>
              <w:t>Additional information about proposed education and care services premises</w:t>
            </w:r>
          </w:p>
        </w:tc>
      </w:tr>
      <w:tr w:rsidR="003B0CD7" w:rsidRPr="003B0CD7" w14:paraId="5FA372AB" w14:textId="77777777" w:rsidTr="006C6E37">
        <w:trPr>
          <w:trHeight w:val="443"/>
        </w:trPr>
        <w:tc>
          <w:tcPr>
            <w:tcW w:w="1101" w:type="dxa"/>
            <w:shd w:val="clear" w:color="auto" w:fill="F2F2F2" w:themeFill="background1" w:themeFillShade="F2"/>
            <w:vAlign w:val="center"/>
          </w:tcPr>
          <w:p w14:paraId="0AA2736E" w14:textId="77777777" w:rsidR="003B0CD7" w:rsidRPr="003B0CD7" w:rsidRDefault="003B0CD7" w:rsidP="006C6E37">
            <w:pPr>
              <w:jc w:val="center"/>
              <w:rPr>
                <w:rFonts w:ascii="Calibri Light" w:hAnsi="Calibri Light" w:cs="Calibri"/>
              </w:rPr>
            </w:pPr>
            <w:r w:rsidRPr="003B0CD7">
              <w:rPr>
                <w:rFonts w:asciiTheme="majorHAnsi" w:hAnsiTheme="majorHAnsi"/>
              </w:rPr>
              <w:t>101</w:t>
            </w:r>
          </w:p>
        </w:tc>
        <w:tc>
          <w:tcPr>
            <w:tcW w:w="8079" w:type="dxa"/>
            <w:shd w:val="clear" w:color="auto" w:fill="F2F2F2" w:themeFill="background1" w:themeFillShade="F2"/>
            <w:vAlign w:val="center"/>
          </w:tcPr>
          <w:p w14:paraId="1532F9BD" w14:textId="77777777" w:rsidR="003B0CD7" w:rsidRPr="003B0CD7" w:rsidRDefault="003B0CD7" w:rsidP="006C6E37">
            <w:pPr>
              <w:rPr>
                <w:rFonts w:ascii="Calibri Light" w:hAnsi="Calibri Light" w:cs="Calibri"/>
                <w:color w:val="000000"/>
              </w:rPr>
            </w:pPr>
            <w:r w:rsidRPr="003B0CD7">
              <w:rPr>
                <w:rFonts w:asciiTheme="majorHAnsi" w:hAnsiTheme="majorHAnsi"/>
              </w:rPr>
              <w:t>Conduct of risk assessment for excursions</w:t>
            </w:r>
          </w:p>
        </w:tc>
      </w:tr>
      <w:tr w:rsidR="003B0CD7" w:rsidRPr="003B0CD7" w14:paraId="19BB9460" w14:textId="77777777" w:rsidTr="006C6E37">
        <w:trPr>
          <w:trHeight w:val="443"/>
        </w:trPr>
        <w:tc>
          <w:tcPr>
            <w:tcW w:w="1101" w:type="dxa"/>
            <w:shd w:val="clear" w:color="auto" w:fill="FFFFFF" w:themeFill="background1"/>
            <w:vAlign w:val="center"/>
          </w:tcPr>
          <w:p w14:paraId="1C72EE01" w14:textId="77777777" w:rsidR="003B0CD7" w:rsidRPr="003B0CD7" w:rsidRDefault="003B0CD7" w:rsidP="006C6E37">
            <w:pPr>
              <w:jc w:val="center"/>
              <w:rPr>
                <w:rFonts w:asciiTheme="majorHAnsi" w:hAnsiTheme="majorHAnsi" w:cs="Calibri"/>
              </w:rPr>
            </w:pPr>
            <w:r w:rsidRPr="003B0CD7">
              <w:rPr>
                <w:rFonts w:asciiTheme="majorHAnsi" w:hAnsiTheme="majorHAnsi"/>
              </w:rPr>
              <w:t>115</w:t>
            </w:r>
          </w:p>
        </w:tc>
        <w:tc>
          <w:tcPr>
            <w:tcW w:w="8079" w:type="dxa"/>
            <w:shd w:val="clear" w:color="auto" w:fill="FFFFFF" w:themeFill="background1"/>
            <w:vAlign w:val="center"/>
          </w:tcPr>
          <w:p w14:paraId="002154B7" w14:textId="77777777" w:rsidR="003B0CD7" w:rsidRPr="003B0CD7" w:rsidRDefault="003B0CD7" w:rsidP="006C6E37">
            <w:pPr>
              <w:rPr>
                <w:rFonts w:asciiTheme="majorHAnsi" w:hAnsiTheme="majorHAnsi"/>
                <w:sz w:val="20"/>
                <w:szCs w:val="20"/>
              </w:rPr>
            </w:pPr>
            <w:r w:rsidRPr="003B0CD7">
              <w:rPr>
                <w:rFonts w:asciiTheme="majorHAnsi" w:hAnsiTheme="majorHAnsi"/>
              </w:rPr>
              <w:t>Premises designed to facilitate supervision</w:t>
            </w:r>
          </w:p>
        </w:tc>
      </w:tr>
      <w:tr w:rsidR="003B0CD7" w:rsidRPr="003B0CD7" w14:paraId="6203DC6E" w14:textId="77777777" w:rsidTr="006C6E37">
        <w:trPr>
          <w:trHeight w:val="443"/>
        </w:trPr>
        <w:tc>
          <w:tcPr>
            <w:tcW w:w="1101" w:type="dxa"/>
            <w:shd w:val="clear" w:color="auto" w:fill="F2F2F2" w:themeFill="background1" w:themeFillShade="F2"/>
            <w:vAlign w:val="center"/>
          </w:tcPr>
          <w:p w14:paraId="4C37DA94" w14:textId="77777777" w:rsidR="003B0CD7" w:rsidRPr="003B0CD7" w:rsidRDefault="003B0CD7" w:rsidP="006C6E37">
            <w:pPr>
              <w:jc w:val="center"/>
              <w:rPr>
                <w:rFonts w:asciiTheme="majorHAnsi" w:hAnsiTheme="majorHAnsi" w:cs="Calibri"/>
              </w:rPr>
            </w:pPr>
            <w:r w:rsidRPr="003B0CD7">
              <w:rPr>
                <w:rFonts w:asciiTheme="majorHAnsi" w:hAnsiTheme="majorHAnsi"/>
              </w:rPr>
              <w:t>122</w:t>
            </w:r>
          </w:p>
        </w:tc>
        <w:tc>
          <w:tcPr>
            <w:tcW w:w="8079" w:type="dxa"/>
            <w:shd w:val="clear" w:color="auto" w:fill="F2F2F2" w:themeFill="background1" w:themeFillShade="F2"/>
            <w:vAlign w:val="center"/>
          </w:tcPr>
          <w:p w14:paraId="15C92E59" w14:textId="77777777" w:rsidR="003B0CD7" w:rsidRPr="003B0CD7" w:rsidRDefault="003B0CD7" w:rsidP="006C6E37">
            <w:pPr>
              <w:rPr>
                <w:rFonts w:asciiTheme="majorHAnsi" w:hAnsiTheme="majorHAnsi"/>
              </w:rPr>
            </w:pPr>
            <w:r w:rsidRPr="003B0CD7">
              <w:rPr>
                <w:rFonts w:asciiTheme="majorHAnsi" w:hAnsiTheme="majorHAnsi"/>
              </w:rPr>
              <w:t>Educators must be working directly with children to be included in ratios</w:t>
            </w:r>
          </w:p>
        </w:tc>
      </w:tr>
      <w:tr w:rsidR="003B0CD7" w:rsidRPr="003B0CD7" w14:paraId="65966019" w14:textId="77777777" w:rsidTr="006C6E37">
        <w:trPr>
          <w:trHeight w:val="443"/>
        </w:trPr>
        <w:tc>
          <w:tcPr>
            <w:tcW w:w="1101" w:type="dxa"/>
            <w:shd w:val="clear" w:color="auto" w:fill="FFFFFF" w:themeFill="background1"/>
            <w:vAlign w:val="center"/>
          </w:tcPr>
          <w:p w14:paraId="492C4878" w14:textId="77777777" w:rsidR="003B0CD7" w:rsidRPr="003B0CD7" w:rsidRDefault="003B0CD7" w:rsidP="006C6E37">
            <w:pPr>
              <w:jc w:val="center"/>
              <w:rPr>
                <w:rFonts w:asciiTheme="majorHAnsi" w:hAnsiTheme="majorHAnsi"/>
              </w:rPr>
            </w:pPr>
            <w:r w:rsidRPr="003B0CD7">
              <w:rPr>
                <w:rFonts w:asciiTheme="majorHAnsi" w:hAnsiTheme="majorHAnsi"/>
              </w:rPr>
              <w:t>126</w:t>
            </w:r>
          </w:p>
        </w:tc>
        <w:tc>
          <w:tcPr>
            <w:tcW w:w="8079" w:type="dxa"/>
            <w:shd w:val="clear" w:color="auto" w:fill="FFFFFF" w:themeFill="background1"/>
            <w:vAlign w:val="center"/>
          </w:tcPr>
          <w:p w14:paraId="42E4FBA2" w14:textId="77777777" w:rsidR="003B0CD7" w:rsidRPr="003B0CD7" w:rsidRDefault="003B0CD7" w:rsidP="006C6E37">
            <w:pPr>
              <w:rPr>
                <w:rFonts w:asciiTheme="majorHAnsi" w:hAnsiTheme="majorHAnsi"/>
              </w:rPr>
            </w:pPr>
            <w:r w:rsidRPr="003B0CD7">
              <w:rPr>
                <w:rFonts w:asciiTheme="majorHAnsi" w:hAnsiTheme="majorHAnsi"/>
              </w:rPr>
              <w:t>Centre based services-general educator qualifications</w:t>
            </w:r>
          </w:p>
        </w:tc>
      </w:tr>
      <w:tr w:rsidR="003B0CD7" w:rsidRPr="003B0CD7" w14:paraId="1C53D304" w14:textId="77777777" w:rsidTr="006C6E37">
        <w:trPr>
          <w:trHeight w:val="443"/>
        </w:trPr>
        <w:tc>
          <w:tcPr>
            <w:tcW w:w="1101" w:type="dxa"/>
            <w:shd w:val="clear" w:color="auto" w:fill="F2F2F2" w:themeFill="background1" w:themeFillShade="F2"/>
            <w:vAlign w:val="center"/>
          </w:tcPr>
          <w:p w14:paraId="54F18EA6" w14:textId="77777777" w:rsidR="003B0CD7" w:rsidRPr="003B0CD7" w:rsidRDefault="003B0CD7" w:rsidP="006C6E37">
            <w:pPr>
              <w:jc w:val="center"/>
              <w:rPr>
                <w:rFonts w:asciiTheme="majorHAnsi" w:hAnsiTheme="majorHAnsi"/>
              </w:rPr>
            </w:pPr>
            <w:r w:rsidRPr="003B0CD7">
              <w:rPr>
                <w:rFonts w:asciiTheme="majorHAnsi" w:hAnsiTheme="majorHAnsi"/>
              </w:rPr>
              <w:t>168(2)(a)(iii)</w:t>
            </w:r>
          </w:p>
        </w:tc>
        <w:tc>
          <w:tcPr>
            <w:tcW w:w="8079" w:type="dxa"/>
            <w:shd w:val="clear" w:color="auto" w:fill="F2F2F2" w:themeFill="background1" w:themeFillShade="F2"/>
            <w:vAlign w:val="center"/>
          </w:tcPr>
          <w:p w14:paraId="51FA61E7" w14:textId="77777777" w:rsidR="003B0CD7" w:rsidRPr="003B0CD7" w:rsidRDefault="003B0CD7" w:rsidP="006C6E37">
            <w:pPr>
              <w:rPr>
                <w:rFonts w:asciiTheme="majorHAnsi" w:hAnsiTheme="majorHAnsi"/>
              </w:rPr>
            </w:pPr>
            <w:r w:rsidRPr="003B0CD7">
              <w:rPr>
                <w:rFonts w:asciiTheme="majorHAnsi" w:hAnsiTheme="majorHAnsi"/>
              </w:rPr>
              <w:t xml:space="preserve">Education and care service must have policies and procedures in relation to- </w:t>
            </w:r>
          </w:p>
          <w:p w14:paraId="0D8AAE77" w14:textId="77777777" w:rsidR="003B0CD7" w:rsidRPr="003B0CD7" w:rsidRDefault="003B0CD7" w:rsidP="006C6E37">
            <w:pPr>
              <w:rPr>
                <w:rFonts w:asciiTheme="majorHAnsi" w:hAnsiTheme="majorHAnsi"/>
              </w:rPr>
            </w:pPr>
            <w:r w:rsidRPr="003B0CD7">
              <w:rPr>
                <w:rFonts w:asciiTheme="majorHAnsi" w:hAnsiTheme="majorHAnsi"/>
              </w:rPr>
              <w:t>Water safety, including safety during any water-based activities</w:t>
            </w:r>
          </w:p>
        </w:tc>
      </w:tr>
      <w:tr w:rsidR="003B0CD7" w:rsidRPr="003B0CD7" w14:paraId="79C54415" w14:textId="77777777" w:rsidTr="006C6E37">
        <w:trPr>
          <w:trHeight w:val="443"/>
        </w:trPr>
        <w:tc>
          <w:tcPr>
            <w:tcW w:w="1101" w:type="dxa"/>
            <w:shd w:val="clear" w:color="auto" w:fill="FFFFFF" w:themeFill="background1"/>
            <w:vAlign w:val="center"/>
          </w:tcPr>
          <w:p w14:paraId="56D2F461" w14:textId="77777777" w:rsidR="003B0CD7" w:rsidRPr="003B0CD7" w:rsidRDefault="003B0CD7" w:rsidP="006C6E37">
            <w:pPr>
              <w:jc w:val="center"/>
              <w:rPr>
                <w:rFonts w:asciiTheme="majorHAnsi" w:hAnsiTheme="majorHAnsi"/>
              </w:rPr>
            </w:pPr>
            <w:r w:rsidRPr="003B0CD7">
              <w:rPr>
                <w:rFonts w:asciiTheme="majorHAnsi" w:hAnsiTheme="majorHAnsi"/>
              </w:rPr>
              <w:t>170</w:t>
            </w:r>
          </w:p>
        </w:tc>
        <w:tc>
          <w:tcPr>
            <w:tcW w:w="8079" w:type="dxa"/>
            <w:shd w:val="clear" w:color="auto" w:fill="FFFFFF" w:themeFill="background1"/>
            <w:vAlign w:val="center"/>
          </w:tcPr>
          <w:p w14:paraId="75F6025B" w14:textId="77777777" w:rsidR="003B0CD7" w:rsidRPr="003B0CD7" w:rsidRDefault="003B0CD7" w:rsidP="006C6E37">
            <w:pPr>
              <w:rPr>
                <w:rFonts w:asciiTheme="majorHAnsi" w:hAnsiTheme="majorHAnsi"/>
              </w:rPr>
            </w:pPr>
            <w:r w:rsidRPr="003B0CD7">
              <w:rPr>
                <w:rFonts w:asciiTheme="majorHAnsi" w:hAnsiTheme="majorHAnsi"/>
              </w:rPr>
              <w:t>Policies and procedures to be followed</w:t>
            </w:r>
          </w:p>
        </w:tc>
      </w:tr>
      <w:tr w:rsidR="003B0CD7" w:rsidRPr="003B0CD7" w14:paraId="043D6B8B" w14:textId="77777777" w:rsidTr="006C6E37">
        <w:trPr>
          <w:trHeight w:val="443"/>
        </w:trPr>
        <w:tc>
          <w:tcPr>
            <w:tcW w:w="1101" w:type="dxa"/>
            <w:shd w:val="clear" w:color="auto" w:fill="F2F2F2" w:themeFill="background1" w:themeFillShade="F2"/>
            <w:vAlign w:val="center"/>
          </w:tcPr>
          <w:p w14:paraId="1FD1D08B" w14:textId="77777777" w:rsidR="003B0CD7" w:rsidRPr="003B0CD7" w:rsidRDefault="003B0CD7" w:rsidP="006C6E37">
            <w:pPr>
              <w:jc w:val="center"/>
              <w:rPr>
                <w:rFonts w:asciiTheme="majorHAnsi" w:hAnsiTheme="majorHAnsi"/>
              </w:rPr>
            </w:pPr>
            <w:r w:rsidRPr="003B0CD7">
              <w:rPr>
                <w:rFonts w:asciiTheme="majorHAnsi" w:hAnsiTheme="majorHAnsi"/>
              </w:rPr>
              <w:t>274</w:t>
            </w:r>
          </w:p>
        </w:tc>
        <w:tc>
          <w:tcPr>
            <w:tcW w:w="8079" w:type="dxa"/>
            <w:shd w:val="clear" w:color="auto" w:fill="F2F2F2" w:themeFill="background1" w:themeFillShade="F2"/>
            <w:vAlign w:val="center"/>
          </w:tcPr>
          <w:p w14:paraId="4F3A2229" w14:textId="77777777" w:rsidR="003B0CD7" w:rsidRPr="003B0CD7" w:rsidRDefault="003B0CD7" w:rsidP="006C6E37">
            <w:pPr>
              <w:rPr>
                <w:rFonts w:asciiTheme="majorHAnsi" w:hAnsiTheme="majorHAnsi"/>
              </w:rPr>
            </w:pPr>
            <w:r w:rsidRPr="003B0CD7">
              <w:rPr>
                <w:rFonts w:asciiTheme="majorHAnsi" w:hAnsiTheme="majorHAnsi"/>
              </w:rPr>
              <w:t>Swimming pools (NSW)</w:t>
            </w:r>
          </w:p>
        </w:tc>
      </w:tr>
      <w:tr w:rsidR="003B0CD7" w:rsidRPr="003B0CD7" w14:paraId="07797A2C" w14:textId="77777777" w:rsidTr="006C6E37">
        <w:trPr>
          <w:trHeight w:val="443"/>
        </w:trPr>
        <w:tc>
          <w:tcPr>
            <w:tcW w:w="1101" w:type="dxa"/>
            <w:shd w:val="clear" w:color="auto" w:fill="FFFFFF" w:themeFill="background1"/>
            <w:vAlign w:val="center"/>
          </w:tcPr>
          <w:p w14:paraId="43537582" w14:textId="77777777" w:rsidR="003B0CD7" w:rsidRPr="003B0CD7" w:rsidRDefault="003B0CD7" w:rsidP="006C6E37">
            <w:pPr>
              <w:jc w:val="center"/>
              <w:rPr>
                <w:rFonts w:asciiTheme="majorHAnsi" w:hAnsiTheme="majorHAnsi"/>
              </w:rPr>
            </w:pPr>
            <w:r w:rsidRPr="003B0CD7">
              <w:rPr>
                <w:rFonts w:asciiTheme="majorHAnsi" w:hAnsiTheme="majorHAnsi"/>
              </w:rPr>
              <w:t>345</w:t>
            </w:r>
          </w:p>
        </w:tc>
        <w:tc>
          <w:tcPr>
            <w:tcW w:w="8079" w:type="dxa"/>
            <w:shd w:val="clear" w:color="auto" w:fill="FFFFFF" w:themeFill="background1"/>
            <w:vAlign w:val="center"/>
          </w:tcPr>
          <w:p w14:paraId="73CFD709" w14:textId="77777777" w:rsidR="003B0CD7" w:rsidRPr="003B0CD7" w:rsidRDefault="003B0CD7" w:rsidP="006C6E37">
            <w:pPr>
              <w:rPr>
                <w:rFonts w:asciiTheme="majorHAnsi" w:hAnsiTheme="majorHAnsi"/>
              </w:rPr>
            </w:pPr>
            <w:r w:rsidRPr="003B0CD7">
              <w:rPr>
                <w:rFonts w:asciiTheme="majorHAnsi" w:hAnsiTheme="majorHAnsi"/>
              </w:rPr>
              <w:t>Swimming pools prohibition (Tasmania only)</w:t>
            </w:r>
          </w:p>
        </w:tc>
      </w:tr>
    </w:tbl>
    <w:p w14:paraId="5A508DE0" w14:textId="77777777" w:rsidR="003B0CD7" w:rsidRPr="003B0CD7" w:rsidRDefault="003B0CD7" w:rsidP="003B0CD7">
      <w:pPr>
        <w:spacing w:line="360" w:lineRule="auto"/>
        <w:rPr>
          <w:rFonts w:cs="Arial"/>
          <w:sz w:val="24"/>
          <w:szCs w:val="24"/>
          <w:lang w:val="en-US"/>
        </w:rPr>
      </w:pPr>
      <w:r w:rsidRPr="003B0CD7">
        <w:rPr>
          <w:rFonts w:cs="Arial"/>
          <w:sz w:val="24"/>
          <w:szCs w:val="24"/>
          <w:lang w:val="en-US"/>
        </w:rPr>
        <w:br/>
        <w:t xml:space="preserve">RELATED POLICIES </w:t>
      </w:r>
    </w:p>
    <w:tbl>
      <w:tblPr>
        <w:tblStyle w:val="TableGrid"/>
        <w:tblW w:w="9180" w:type="dxa"/>
        <w:tblLook w:val="04A0" w:firstRow="1" w:lastRow="0" w:firstColumn="1" w:lastColumn="0" w:noHBand="0" w:noVBand="1"/>
      </w:tblPr>
      <w:tblGrid>
        <w:gridCol w:w="4590"/>
        <w:gridCol w:w="4590"/>
      </w:tblGrid>
      <w:tr w:rsidR="003B0CD7" w:rsidRPr="003B0CD7" w14:paraId="24F52469" w14:textId="77777777" w:rsidTr="006C6E37">
        <w:trPr>
          <w:trHeight w:val="416"/>
        </w:trPr>
        <w:tc>
          <w:tcPr>
            <w:tcW w:w="4590" w:type="dxa"/>
            <w:vAlign w:val="center"/>
          </w:tcPr>
          <w:p w14:paraId="5F5FA470" w14:textId="77777777" w:rsidR="003B0CD7" w:rsidRPr="003B0CD7" w:rsidRDefault="003B0CD7" w:rsidP="006C6E37">
            <w:pPr>
              <w:spacing w:line="276" w:lineRule="auto"/>
              <w:rPr>
                <w:rFonts w:asciiTheme="majorHAnsi" w:hAnsiTheme="majorHAnsi"/>
              </w:rPr>
            </w:pPr>
            <w:r w:rsidRPr="003B0CD7">
              <w:rPr>
                <w:rFonts w:asciiTheme="majorHAnsi" w:hAnsiTheme="majorHAnsi"/>
              </w:rPr>
              <w:t>Administration of First Aid Policy</w:t>
            </w:r>
          </w:p>
          <w:p w14:paraId="73344343" w14:textId="77777777" w:rsidR="003B0CD7" w:rsidRPr="003B0CD7" w:rsidRDefault="003B0CD7" w:rsidP="006C6E37">
            <w:pPr>
              <w:spacing w:line="276" w:lineRule="auto"/>
              <w:rPr>
                <w:rFonts w:asciiTheme="majorHAnsi" w:hAnsiTheme="majorHAnsi"/>
              </w:rPr>
            </w:pPr>
            <w:r w:rsidRPr="003B0CD7">
              <w:rPr>
                <w:rFonts w:asciiTheme="majorHAnsi" w:hAnsiTheme="majorHAnsi"/>
              </w:rPr>
              <w:lastRenderedPageBreak/>
              <w:t>Child Safe Environment Policy</w:t>
            </w:r>
          </w:p>
          <w:p w14:paraId="370554BB" w14:textId="77777777" w:rsidR="003B0CD7" w:rsidRPr="003B0CD7" w:rsidRDefault="003B0CD7" w:rsidP="006C6E37">
            <w:pPr>
              <w:spacing w:line="276" w:lineRule="auto"/>
              <w:rPr>
                <w:rFonts w:asciiTheme="majorHAnsi" w:hAnsiTheme="majorHAnsi"/>
              </w:rPr>
            </w:pPr>
            <w:r w:rsidRPr="003B0CD7">
              <w:rPr>
                <w:rFonts w:asciiTheme="majorHAnsi" w:hAnsiTheme="majorHAnsi"/>
              </w:rPr>
              <w:t xml:space="preserve">Educational Program Policy </w:t>
            </w:r>
          </w:p>
          <w:p w14:paraId="62905948" w14:textId="77777777" w:rsidR="003B0CD7" w:rsidRPr="003B0CD7" w:rsidRDefault="003B0CD7" w:rsidP="006C6E37">
            <w:pPr>
              <w:spacing w:line="276" w:lineRule="auto"/>
              <w:rPr>
                <w:rFonts w:asciiTheme="majorHAnsi" w:hAnsiTheme="majorHAnsi"/>
              </w:rPr>
            </w:pPr>
            <w:r w:rsidRPr="003B0CD7">
              <w:rPr>
                <w:rFonts w:asciiTheme="majorHAnsi" w:hAnsiTheme="majorHAnsi"/>
              </w:rPr>
              <w:t>Excursion/Incursion Policy</w:t>
            </w:r>
          </w:p>
        </w:tc>
        <w:tc>
          <w:tcPr>
            <w:tcW w:w="4590" w:type="dxa"/>
            <w:vAlign w:val="center"/>
          </w:tcPr>
          <w:p w14:paraId="56BE06B5" w14:textId="77777777" w:rsidR="003B0CD7" w:rsidRPr="003B0CD7" w:rsidRDefault="003B0CD7" w:rsidP="006C6E37">
            <w:pPr>
              <w:spacing w:line="276" w:lineRule="auto"/>
              <w:rPr>
                <w:rFonts w:asciiTheme="majorHAnsi" w:hAnsiTheme="majorHAnsi"/>
              </w:rPr>
            </w:pPr>
            <w:r w:rsidRPr="003B0CD7">
              <w:rPr>
                <w:rFonts w:asciiTheme="majorHAnsi" w:hAnsiTheme="majorHAnsi"/>
              </w:rPr>
              <w:lastRenderedPageBreak/>
              <w:t>Health and Safety Policy</w:t>
            </w:r>
          </w:p>
          <w:p w14:paraId="531428A4" w14:textId="77777777" w:rsidR="003B0CD7" w:rsidRPr="003B0CD7" w:rsidRDefault="003B0CD7" w:rsidP="006C6E37">
            <w:pPr>
              <w:spacing w:line="276" w:lineRule="auto"/>
              <w:rPr>
                <w:rFonts w:asciiTheme="majorHAnsi" w:hAnsiTheme="majorHAnsi"/>
              </w:rPr>
            </w:pPr>
            <w:r w:rsidRPr="003B0CD7">
              <w:rPr>
                <w:rFonts w:asciiTheme="majorHAnsi" w:hAnsiTheme="majorHAnsi"/>
              </w:rPr>
              <w:lastRenderedPageBreak/>
              <w:t>Incident, Injury, Trauma and Illness Policy</w:t>
            </w:r>
          </w:p>
          <w:p w14:paraId="47680214" w14:textId="77777777" w:rsidR="003B0CD7" w:rsidRPr="003B0CD7" w:rsidRDefault="003B0CD7" w:rsidP="006C6E37">
            <w:pPr>
              <w:spacing w:line="276" w:lineRule="auto"/>
              <w:rPr>
                <w:rFonts w:asciiTheme="majorHAnsi" w:hAnsiTheme="majorHAnsi"/>
                <w:bCs/>
              </w:rPr>
            </w:pPr>
            <w:r w:rsidRPr="003B0CD7">
              <w:rPr>
                <w:rFonts w:asciiTheme="majorHAnsi" w:hAnsiTheme="majorHAnsi"/>
              </w:rPr>
              <w:t xml:space="preserve">Physical Environment Policy </w:t>
            </w:r>
          </w:p>
          <w:p w14:paraId="7C24A5AF" w14:textId="77777777" w:rsidR="003B0CD7" w:rsidRPr="003B0CD7" w:rsidRDefault="003B0CD7" w:rsidP="006C6E37">
            <w:pPr>
              <w:spacing w:line="276" w:lineRule="auto"/>
              <w:rPr>
                <w:rFonts w:asciiTheme="majorHAnsi" w:hAnsiTheme="majorHAnsi"/>
                <w:b/>
                <w:bCs/>
                <w:szCs w:val="21"/>
              </w:rPr>
            </w:pPr>
            <w:r w:rsidRPr="003B0CD7">
              <w:rPr>
                <w:rFonts w:asciiTheme="majorHAnsi" w:hAnsiTheme="majorHAnsi"/>
              </w:rPr>
              <w:t>Supervision Policy</w:t>
            </w:r>
          </w:p>
        </w:tc>
      </w:tr>
    </w:tbl>
    <w:p w14:paraId="6B82911B" w14:textId="77777777" w:rsidR="003B0CD7" w:rsidRPr="003B0CD7" w:rsidRDefault="003B0CD7" w:rsidP="003B0CD7">
      <w:pPr>
        <w:spacing w:after="0" w:line="360" w:lineRule="auto"/>
        <w:rPr>
          <w:rFonts w:cs="Arial"/>
          <w:sz w:val="24"/>
          <w:szCs w:val="24"/>
        </w:rPr>
      </w:pPr>
    </w:p>
    <w:p w14:paraId="0B05A529" w14:textId="77777777" w:rsidR="003B0CD7" w:rsidRPr="003B0CD7" w:rsidRDefault="003B0CD7" w:rsidP="003B0CD7">
      <w:pPr>
        <w:spacing w:after="0" w:line="360" w:lineRule="auto"/>
        <w:rPr>
          <w:rFonts w:asciiTheme="majorHAnsi" w:hAnsiTheme="majorHAnsi"/>
        </w:rPr>
      </w:pPr>
      <w:r w:rsidRPr="003B0CD7">
        <w:rPr>
          <w:rFonts w:cs="Arial"/>
          <w:sz w:val="24"/>
          <w:szCs w:val="24"/>
        </w:rPr>
        <w:t>PURPOSE</w:t>
      </w:r>
      <w:r w:rsidRPr="003B0CD7">
        <w:rPr>
          <w:rFonts w:cs="Arial"/>
          <w:sz w:val="24"/>
          <w:szCs w:val="24"/>
        </w:rPr>
        <w:br/>
      </w:r>
      <w:r w:rsidRPr="003B0CD7">
        <w:rPr>
          <w:rFonts w:asciiTheme="majorHAnsi" w:hAnsiTheme="majorHAnsi"/>
        </w:rPr>
        <w:t>To ensure the safety and supervision of children in and around water. This includes water play, excursions near water, hot water, drinking water and hygiene practices with water in the Service environment.</w:t>
      </w:r>
    </w:p>
    <w:p w14:paraId="729DBC2E" w14:textId="77777777" w:rsidR="003B0CD7" w:rsidRPr="003B0CD7" w:rsidRDefault="003B0CD7" w:rsidP="003B0CD7">
      <w:pPr>
        <w:spacing w:after="0" w:line="360" w:lineRule="auto"/>
        <w:rPr>
          <w:rFonts w:cs="Arial"/>
          <w:sz w:val="24"/>
          <w:szCs w:val="24"/>
        </w:rPr>
      </w:pPr>
    </w:p>
    <w:p w14:paraId="284929F2" w14:textId="77777777" w:rsidR="003B0CD7" w:rsidRPr="003B0CD7" w:rsidRDefault="003B0CD7" w:rsidP="003B0CD7">
      <w:pPr>
        <w:spacing w:after="0" w:line="360" w:lineRule="auto"/>
        <w:rPr>
          <w:rFonts w:cs="Arial"/>
          <w:sz w:val="24"/>
          <w:szCs w:val="24"/>
        </w:rPr>
      </w:pPr>
      <w:r w:rsidRPr="003B0CD7">
        <w:rPr>
          <w:rFonts w:cs="Arial"/>
          <w:sz w:val="24"/>
          <w:szCs w:val="24"/>
        </w:rPr>
        <w:t>SCOPE</w:t>
      </w:r>
      <w:r w:rsidRPr="003B0CD7">
        <w:rPr>
          <w:rFonts w:asciiTheme="majorHAnsi" w:hAnsiTheme="majorHAnsi" w:cs="Arial"/>
        </w:rPr>
        <w:br/>
      </w:r>
      <w:r w:rsidRPr="003B0CD7">
        <w:rPr>
          <w:rFonts w:asciiTheme="majorHAnsi" w:hAnsiTheme="majorHAnsi"/>
        </w:rPr>
        <w:t>This policy applies to children, families, staff, management and visitors of the Service.</w:t>
      </w:r>
      <w:r w:rsidRPr="003B0CD7">
        <w:rPr>
          <w:rFonts w:asciiTheme="majorHAnsi" w:hAnsiTheme="majorHAnsi"/>
        </w:rPr>
        <w:br/>
      </w:r>
    </w:p>
    <w:p w14:paraId="19DAFEDC" w14:textId="77777777" w:rsidR="003B0CD7" w:rsidRPr="003B0CD7" w:rsidRDefault="003B0CD7" w:rsidP="003B0CD7">
      <w:pPr>
        <w:spacing w:after="0" w:line="360" w:lineRule="auto"/>
        <w:rPr>
          <w:rFonts w:cs="Arial"/>
          <w:sz w:val="24"/>
          <w:szCs w:val="24"/>
        </w:rPr>
      </w:pPr>
      <w:r w:rsidRPr="003B0CD7">
        <w:rPr>
          <w:rFonts w:cs="Arial"/>
          <w:sz w:val="24"/>
          <w:szCs w:val="24"/>
        </w:rPr>
        <w:t>IMPLEMENTATION</w:t>
      </w:r>
    </w:p>
    <w:p w14:paraId="016FFE84" w14:textId="77777777" w:rsidR="003B0CD7" w:rsidRPr="003B0CD7" w:rsidRDefault="003B0CD7" w:rsidP="003B0CD7">
      <w:pPr>
        <w:spacing w:after="0" w:line="360" w:lineRule="auto"/>
        <w:rPr>
          <w:rFonts w:ascii="Calibri Light" w:hAnsi="Calibri Light" w:cs="Calibri Light"/>
        </w:rPr>
      </w:pPr>
      <w:r w:rsidRPr="003B0CD7">
        <w:rPr>
          <w:rFonts w:ascii="Calibri Light" w:hAnsi="Calibri Light" w:cs="Calibri Light"/>
        </w:rPr>
        <w:t>Under the Education and Care Services National Regulations, an approved provider must ensure that policies and procedures are in place for managing water safety, including during any water-based activities and take reasonable steps to ensure those policies and procedures are followed.</w:t>
      </w:r>
    </w:p>
    <w:p w14:paraId="4083B118" w14:textId="77777777" w:rsidR="003B0CD7" w:rsidRPr="003B0CD7" w:rsidRDefault="003B0CD7" w:rsidP="003B0CD7">
      <w:pPr>
        <w:spacing w:after="0" w:line="360" w:lineRule="auto"/>
        <w:rPr>
          <w:rFonts w:ascii="Calibri Light" w:hAnsi="Calibri Light" w:cs="Calibri Light"/>
        </w:rPr>
      </w:pPr>
    </w:p>
    <w:p w14:paraId="172DC6D4" w14:textId="77777777" w:rsidR="003B0CD7" w:rsidRPr="003B0CD7" w:rsidRDefault="003B0CD7" w:rsidP="003B0CD7">
      <w:pPr>
        <w:spacing w:after="0" w:line="360" w:lineRule="auto"/>
        <w:rPr>
          <w:rFonts w:ascii="Calibri Light" w:hAnsi="Calibri Light" w:cs="Calibri Light"/>
        </w:rPr>
      </w:pPr>
      <w:r w:rsidRPr="003B0CD7">
        <w:rPr>
          <w:rFonts w:ascii="Calibri Light" w:hAnsi="Calibri Light" w:cs="Calibri Light"/>
        </w:rPr>
        <w:t xml:space="preserve">According to Kidsafe, drowning is one of the leading causes of unintentional death for Australian children. Every year a number of children are killed and hundreds more rescued from near drowning situations. Non-fatal drowning incidents are also of great concern as they can have potential long-term effects, including brain damage and permanent disability. </w:t>
      </w:r>
    </w:p>
    <w:p w14:paraId="5231818A" w14:textId="77777777" w:rsidR="003B0CD7" w:rsidRPr="003B0CD7" w:rsidRDefault="003B0CD7" w:rsidP="003B0CD7">
      <w:pPr>
        <w:spacing w:after="0" w:line="360" w:lineRule="auto"/>
        <w:rPr>
          <w:rFonts w:ascii="Calibri Light" w:hAnsi="Calibri Light" w:cs="Calibri Light"/>
        </w:rPr>
      </w:pPr>
    </w:p>
    <w:p w14:paraId="504372C2" w14:textId="77777777" w:rsidR="003B0CD7" w:rsidRPr="003B0CD7" w:rsidRDefault="003B0CD7" w:rsidP="003B0CD7">
      <w:pPr>
        <w:spacing w:after="0" w:line="360" w:lineRule="auto"/>
        <w:rPr>
          <w:rFonts w:ascii="Calibri Light" w:hAnsi="Calibri Light" w:cs="Calibri Light"/>
          <w:sz w:val="21"/>
          <w:szCs w:val="21"/>
        </w:rPr>
      </w:pPr>
      <w:r w:rsidRPr="003B0CD7">
        <w:rPr>
          <w:rFonts w:ascii="Calibri Light" w:hAnsi="Calibri Light" w:cs="Calibri Light"/>
        </w:rPr>
        <w:t>The most common factor in childhood drowning is lack of supervision. A child can drown in as little as a few centimetres of water. Items such as nappy buckets, sinks, pet drinking bowls, ponds, pools, water features, water tanks are all potential drowning hazards. [https://kidsafe.com.au/water-safety/]</w:t>
      </w:r>
    </w:p>
    <w:p w14:paraId="46965E55" w14:textId="77777777" w:rsidR="003B0CD7" w:rsidRPr="003B0CD7" w:rsidRDefault="003B0CD7" w:rsidP="003B0CD7">
      <w:pPr>
        <w:spacing w:after="0" w:line="360" w:lineRule="auto"/>
        <w:rPr>
          <w:sz w:val="24"/>
          <w:szCs w:val="24"/>
        </w:rPr>
      </w:pPr>
    </w:p>
    <w:p w14:paraId="11ADC543" w14:textId="77777777" w:rsidR="003B0CD7" w:rsidRPr="003B0CD7" w:rsidRDefault="003B0CD7" w:rsidP="003B0CD7">
      <w:pPr>
        <w:spacing w:after="0" w:line="360" w:lineRule="auto"/>
        <w:rPr>
          <w:sz w:val="24"/>
          <w:szCs w:val="24"/>
        </w:rPr>
      </w:pPr>
      <w:r w:rsidRPr="003B0CD7">
        <w:rPr>
          <w:sz w:val="24"/>
          <w:szCs w:val="24"/>
        </w:rPr>
        <w:t>WATER HAZARDS</w:t>
      </w:r>
    </w:p>
    <w:p w14:paraId="527561C6" w14:textId="77777777" w:rsidR="003B0CD7" w:rsidRPr="003B0CD7" w:rsidRDefault="003B0CD7" w:rsidP="003B0CD7">
      <w:pPr>
        <w:spacing w:after="0" w:line="360" w:lineRule="auto"/>
        <w:rPr>
          <w:rFonts w:asciiTheme="majorHAnsi" w:hAnsiTheme="majorHAnsi" w:cstheme="majorHAnsi"/>
        </w:rPr>
      </w:pPr>
      <w:r w:rsidRPr="003B0CD7">
        <w:rPr>
          <w:rFonts w:asciiTheme="majorHAnsi" w:hAnsiTheme="majorHAnsi" w:cstheme="majorHAnsi"/>
        </w:rPr>
        <w:t>The National Regulations make reference to ‘</w:t>
      </w:r>
      <w:r w:rsidRPr="003B0CD7">
        <w:rPr>
          <w:rFonts w:asciiTheme="majorHAnsi" w:hAnsiTheme="majorHAnsi" w:cstheme="majorHAnsi"/>
          <w:i/>
          <w:iCs/>
        </w:rPr>
        <w:t>water hazards’</w:t>
      </w:r>
      <w:r w:rsidRPr="003B0CD7">
        <w:rPr>
          <w:rFonts w:asciiTheme="majorHAnsi" w:hAnsiTheme="majorHAnsi" w:cstheme="majorHAnsi"/>
        </w:rPr>
        <w:t xml:space="preserve"> however the term is not expressly defined. In this policy, a water hazard is defined as anything that can hold 5cm of water and fit a child’s nose and mouth and a ‘water hazard’ may include:</w:t>
      </w:r>
    </w:p>
    <w:p w14:paraId="7C34B8E0"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large bodies of water such as dams, creeks, river or pooling water, swimming pool, portable pools and spas, jetted bathtubs (or Jacuzzis)</w:t>
      </w:r>
    </w:p>
    <w:p w14:paraId="0DA56250"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fishponds</w:t>
      </w:r>
    </w:p>
    <w:p w14:paraId="1CB95122"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 xml:space="preserve">smaller bodies of water such as baths, mop buckets </w:t>
      </w:r>
    </w:p>
    <w:p w14:paraId="0C6A566D"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lastRenderedPageBreak/>
        <w:t>sinks, basins</w:t>
      </w:r>
    </w:p>
    <w:p w14:paraId="66825B9A"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water features, such as a wishing well</w:t>
      </w:r>
    </w:p>
    <w:p w14:paraId="32011224"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containers for feeding animals</w:t>
      </w:r>
    </w:p>
    <w:p w14:paraId="6E21B7D5"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water troughs, containers for paddling- clam shells</w:t>
      </w:r>
    </w:p>
    <w:p w14:paraId="1E964E88" w14:textId="77777777" w:rsidR="003B0CD7" w:rsidRPr="003B0CD7" w:rsidRDefault="003B0CD7" w:rsidP="003B0CD7">
      <w:pPr>
        <w:pStyle w:val="ListParagraph"/>
        <w:numPr>
          <w:ilvl w:val="0"/>
          <w:numId w:val="11"/>
        </w:numPr>
        <w:spacing w:line="360" w:lineRule="auto"/>
        <w:rPr>
          <w:rFonts w:asciiTheme="majorHAnsi" w:hAnsiTheme="majorHAnsi" w:cstheme="majorHAnsi"/>
        </w:rPr>
      </w:pPr>
      <w:r w:rsidRPr="003B0CD7">
        <w:rPr>
          <w:rFonts w:asciiTheme="majorHAnsi" w:hAnsiTheme="majorHAnsi" w:cstheme="majorHAnsi"/>
        </w:rPr>
        <w:t>beach</w:t>
      </w:r>
    </w:p>
    <w:p w14:paraId="074F7D78" w14:textId="77777777" w:rsidR="003B0CD7" w:rsidRPr="003B0CD7" w:rsidRDefault="003B0CD7" w:rsidP="003B0CD7">
      <w:pPr>
        <w:spacing w:after="0" w:line="360" w:lineRule="auto"/>
        <w:rPr>
          <w:rFonts w:asciiTheme="majorHAnsi" w:hAnsiTheme="majorHAnsi"/>
          <w:color w:val="34ABC1"/>
          <w:sz w:val="24"/>
          <w:szCs w:val="24"/>
        </w:rPr>
      </w:pPr>
      <w:r w:rsidRPr="003B0CD7">
        <w:rPr>
          <w:rFonts w:asciiTheme="majorHAnsi" w:hAnsiTheme="majorHAnsi"/>
          <w:color w:val="34ABC1"/>
          <w:sz w:val="24"/>
          <w:szCs w:val="24"/>
        </w:rPr>
        <w:t>MANAGEMENT/NOMINATED SUPERVISOR/ RESPONSIBLE PERSON WILL:</w:t>
      </w:r>
    </w:p>
    <w:p w14:paraId="0F8D11B4" w14:textId="77777777" w:rsidR="003B0CD7" w:rsidRPr="003B0CD7" w:rsidRDefault="003B0CD7" w:rsidP="003B0CD7">
      <w:pPr>
        <w:pStyle w:val="ListParagraph"/>
        <w:numPr>
          <w:ilvl w:val="0"/>
          <w:numId w:val="1"/>
        </w:numPr>
        <w:spacing w:after="0" w:line="360" w:lineRule="auto"/>
        <w:rPr>
          <w:rFonts w:asciiTheme="majorHAnsi" w:hAnsiTheme="majorHAnsi"/>
        </w:rPr>
      </w:pPr>
      <w:r w:rsidRPr="003B0CD7">
        <w:rPr>
          <w:rFonts w:asciiTheme="majorHAnsi" w:hAnsiTheme="majorHAnsi"/>
        </w:rPr>
        <w:t>complete detailed risk assessments that identify and assess risks associated with any water hazards and water-based activities</w:t>
      </w:r>
    </w:p>
    <w:p w14:paraId="31ECE734" w14:textId="77777777" w:rsidR="003B0CD7" w:rsidRPr="003B0CD7" w:rsidRDefault="003B0CD7" w:rsidP="003B0CD7">
      <w:pPr>
        <w:numPr>
          <w:ilvl w:val="0"/>
          <w:numId w:val="1"/>
        </w:numPr>
        <w:spacing w:after="0" w:line="360" w:lineRule="auto"/>
        <w:rPr>
          <w:rFonts w:asciiTheme="majorHAnsi" w:hAnsiTheme="majorHAnsi" w:cs="Calibri"/>
        </w:rPr>
      </w:pPr>
      <w:r w:rsidRPr="003B0CD7">
        <w:rPr>
          <w:rFonts w:asciiTheme="majorHAnsi" w:hAnsiTheme="majorHAnsi" w:cs="Calibri"/>
        </w:rPr>
        <w:t>ensure water hazards and water play are always highly supervised including:</w:t>
      </w:r>
    </w:p>
    <w:p w14:paraId="686E944C"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 xml:space="preserve">direct and constant monitoring of children </w:t>
      </w:r>
    </w:p>
    <w:p w14:paraId="753C22B7"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careful and intentional positioning of educators</w:t>
      </w:r>
    </w:p>
    <w:p w14:paraId="1F0CB108"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scanning and moving around the environment</w:t>
      </w:r>
    </w:p>
    <w:p w14:paraId="44F03EC5"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observing play and anticipating behaviour</w:t>
      </w:r>
    </w:p>
    <w:p w14:paraId="4FA4F49E"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 xml:space="preserve">ensuring higher adult to child ratios </w:t>
      </w:r>
    </w:p>
    <w:p w14:paraId="06491E34" w14:textId="77777777" w:rsidR="003B0CD7" w:rsidRPr="003B0CD7" w:rsidRDefault="003B0CD7" w:rsidP="003B0CD7">
      <w:pPr>
        <w:pStyle w:val="ListParagraph"/>
        <w:numPr>
          <w:ilvl w:val="0"/>
          <w:numId w:val="13"/>
        </w:numPr>
        <w:spacing w:after="0" w:line="360" w:lineRule="auto"/>
        <w:rPr>
          <w:rFonts w:asciiTheme="majorHAnsi" w:hAnsiTheme="majorHAnsi" w:cs="Calibri"/>
        </w:rPr>
      </w:pPr>
      <w:r w:rsidRPr="003B0CD7">
        <w:rPr>
          <w:rFonts w:asciiTheme="majorHAnsi" w:hAnsiTheme="majorHAnsi" w:cs="Calibri"/>
        </w:rPr>
        <w:t>ensuring no child is left unattended when in proximity to water</w:t>
      </w:r>
    </w:p>
    <w:p w14:paraId="3E186B56" w14:textId="77777777" w:rsidR="003B0CD7" w:rsidRPr="003B0CD7" w:rsidRDefault="003B0CD7" w:rsidP="003B0CD7">
      <w:pPr>
        <w:pStyle w:val="ListParagraph"/>
        <w:numPr>
          <w:ilvl w:val="0"/>
          <w:numId w:val="1"/>
        </w:numPr>
        <w:spacing w:after="0" w:line="360" w:lineRule="auto"/>
        <w:rPr>
          <w:rFonts w:asciiTheme="majorHAnsi" w:hAnsiTheme="majorHAnsi"/>
        </w:rPr>
      </w:pPr>
      <w:r w:rsidRPr="003B0CD7">
        <w:rPr>
          <w:rFonts w:asciiTheme="majorHAnsi" w:hAnsiTheme="majorHAnsi"/>
        </w:rPr>
        <w:t>provide direction and education to educators, staff and families on the importance of children’s safety and supervision in and around water</w:t>
      </w:r>
    </w:p>
    <w:p w14:paraId="49DA8FCB" w14:textId="77777777" w:rsidR="003B0CD7" w:rsidRPr="003B0CD7" w:rsidRDefault="003B0CD7" w:rsidP="003B0CD7">
      <w:pPr>
        <w:pStyle w:val="ListParagraph"/>
        <w:numPr>
          <w:ilvl w:val="0"/>
          <w:numId w:val="1"/>
        </w:numPr>
        <w:spacing w:after="0" w:line="360" w:lineRule="auto"/>
        <w:rPr>
          <w:rFonts w:asciiTheme="majorHAnsi" w:hAnsiTheme="majorHAnsi"/>
        </w:rPr>
      </w:pPr>
      <w:r w:rsidRPr="003B0CD7">
        <w:rPr>
          <w:rFonts w:asciiTheme="majorHAnsi" w:hAnsiTheme="majorHAnsi"/>
        </w:rPr>
        <w:t xml:space="preserve">ensure health and safety practices incorporate approaches to safe storage of water and water play </w:t>
      </w:r>
    </w:p>
    <w:p w14:paraId="60CB3882" w14:textId="77777777" w:rsidR="003B0CD7" w:rsidRPr="003B0CD7" w:rsidRDefault="003B0CD7" w:rsidP="003B0CD7">
      <w:pPr>
        <w:numPr>
          <w:ilvl w:val="0"/>
          <w:numId w:val="1"/>
        </w:numPr>
        <w:spacing w:after="0" w:line="360" w:lineRule="auto"/>
        <w:rPr>
          <w:rFonts w:asciiTheme="majorHAnsi" w:hAnsiTheme="majorHAnsi" w:cs="Arial"/>
        </w:rPr>
      </w:pPr>
      <w:r w:rsidRPr="003B0CD7">
        <w:rPr>
          <w:rFonts w:asciiTheme="majorHAnsi" w:hAnsiTheme="majorHAnsi" w:cs="Arial"/>
        </w:rPr>
        <w:t>ensure premises adjacent to or providing access to any water hazards that are not able to be adequately supervised at all times (e.g. dams, swimming pool) are to be isolated from children by a child resistant barrier or fence</w:t>
      </w:r>
    </w:p>
    <w:p w14:paraId="6F43C44A" w14:textId="77777777" w:rsidR="003B0CD7" w:rsidRPr="003B0CD7" w:rsidRDefault="003B0CD7" w:rsidP="003B0CD7">
      <w:pPr>
        <w:numPr>
          <w:ilvl w:val="0"/>
          <w:numId w:val="1"/>
        </w:numPr>
        <w:spacing w:after="0" w:line="360" w:lineRule="auto"/>
        <w:rPr>
          <w:rFonts w:asciiTheme="majorHAnsi" w:hAnsiTheme="majorHAnsi" w:cs="Arial"/>
        </w:rPr>
      </w:pPr>
      <w:r w:rsidRPr="003B0CD7">
        <w:rPr>
          <w:rFonts w:asciiTheme="majorHAnsi" w:hAnsiTheme="majorHAnsi" w:cs="Arial"/>
        </w:rPr>
        <w:t>ensure there are no items near fencing that children could climb up onto to gain access to a water hazard (pot plants, boxes, chairs)</w:t>
      </w:r>
    </w:p>
    <w:p w14:paraId="15CE4EC2" w14:textId="77777777" w:rsidR="003B0CD7" w:rsidRPr="003B0CD7" w:rsidRDefault="003B0CD7" w:rsidP="003B0CD7">
      <w:pPr>
        <w:numPr>
          <w:ilvl w:val="0"/>
          <w:numId w:val="1"/>
        </w:numPr>
        <w:spacing w:after="0" w:line="360" w:lineRule="auto"/>
        <w:rPr>
          <w:rFonts w:asciiTheme="majorHAnsi" w:hAnsiTheme="majorHAnsi" w:cs="Arial"/>
        </w:rPr>
      </w:pPr>
      <w:r w:rsidRPr="003B0CD7">
        <w:rPr>
          <w:rFonts w:asciiTheme="majorHAnsi" w:hAnsiTheme="majorHAnsi" w:cs="Arial"/>
        </w:rPr>
        <w:t>conduct a risk assessment in accordance with Regulation 101 prior to taking children on an excursion- consider any water hazards and any risks associated with water-based activities before an excursion/incursion is approved</w:t>
      </w:r>
    </w:p>
    <w:p w14:paraId="26B03654" w14:textId="77777777" w:rsidR="003B0CD7" w:rsidRPr="003B0CD7" w:rsidRDefault="003B0CD7" w:rsidP="003B0CD7">
      <w:pPr>
        <w:numPr>
          <w:ilvl w:val="0"/>
          <w:numId w:val="1"/>
        </w:numPr>
        <w:spacing w:after="0" w:line="360" w:lineRule="auto"/>
        <w:rPr>
          <w:rFonts w:asciiTheme="majorHAnsi" w:hAnsiTheme="majorHAnsi" w:cs="Arial"/>
        </w:rPr>
      </w:pPr>
      <w:r w:rsidRPr="003B0CD7">
        <w:rPr>
          <w:rFonts w:asciiTheme="majorHAnsi" w:hAnsiTheme="majorHAnsi" w:cs="Arial"/>
        </w:rPr>
        <w:t>ensure at least one educator who holds a current approved first aid qualification is in attendance at the service at all times</w:t>
      </w:r>
    </w:p>
    <w:p w14:paraId="512103CA" w14:textId="77777777" w:rsidR="003B0CD7" w:rsidRPr="003B0CD7" w:rsidRDefault="003B0CD7" w:rsidP="003B0CD7">
      <w:pPr>
        <w:numPr>
          <w:ilvl w:val="0"/>
          <w:numId w:val="1"/>
        </w:numPr>
        <w:spacing w:after="0" w:line="360" w:lineRule="auto"/>
        <w:rPr>
          <w:rFonts w:asciiTheme="majorHAnsi" w:hAnsiTheme="majorHAnsi" w:cs="Calibri"/>
        </w:rPr>
      </w:pPr>
      <w:r w:rsidRPr="003B0CD7">
        <w:rPr>
          <w:rFonts w:asciiTheme="majorHAnsi" w:hAnsiTheme="majorHAnsi" w:cs="Calibri"/>
        </w:rPr>
        <w:t>display a Cardiopulmonary Resuscitation (CPR) guide near any swimming pool, wading pool, or body of water</w:t>
      </w:r>
    </w:p>
    <w:p w14:paraId="7A9B3CF6" w14:textId="77777777" w:rsidR="003B0CD7" w:rsidRPr="003B0CD7" w:rsidRDefault="003B0CD7" w:rsidP="003B0CD7">
      <w:pPr>
        <w:numPr>
          <w:ilvl w:val="0"/>
          <w:numId w:val="1"/>
        </w:numPr>
        <w:spacing w:after="0" w:line="360" w:lineRule="auto"/>
        <w:rPr>
          <w:rFonts w:asciiTheme="majorHAnsi" w:hAnsiTheme="majorHAnsi" w:cs="Calibri"/>
        </w:rPr>
      </w:pPr>
      <w:r w:rsidRPr="003B0CD7">
        <w:rPr>
          <w:rFonts w:asciiTheme="majorHAnsi" w:hAnsiTheme="majorHAnsi" w:cs="Calibri"/>
        </w:rPr>
        <w:t>ensure water hazards and water play are always highly supervised</w:t>
      </w:r>
    </w:p>
    <w:p w14:paraId="307EAEBE" w14:textId="77777777" w:rsidR="003B0CD7" w:rsidRPr="003B0CD7" w:rsidRDefault="003B0CD7" w:rsidP="003B0CD7">
      <w:pPr>
        <w:numPr>
          <w:ilvl w:val="0"/>
          <w:numId w:val="1"/>
        </w:numPr>
        <w:spacing w:after="0" w:line="360" w:lineRule="auto"/>
        <w:rPr>
          <w:rFonts w:asciiTheme="majorHAnsi" w:hAnsiTheme="majorHAnsi" w:cs="Calibri"/>
        </w:rPr>
      </w:pPr>
      <w:bookmarkStart w:id="0" w:name="_Hlk523780548"/>
      <w:r w:rsidRPr="003B0CD7">
        <w:rPr>
          <w:rFonts w:asciiTheme="majorHAnsi" w:hAnsiTheme="majorHAnsi" w:cs="Calibri"/>
        </w:rPr>
        <w:t>ensure hot water is inaccessible to children.</w:t>
      </w:r>
    </w:p>
    <w:bookmarkEnd w:id="0"/>
    <w:p w14:paraId="07026ECB" w14:textId="77777777" w:rsidR="003B0CD7" w:rsidRPr="003B0CD7" w:rsidRDefault="003B0CD7" w:rsidP="003B0CD7">
      <w:pPr>
        <w:spacing w:after="200" w:line="240" w:lineRule="auto"/>
        <w:rPr>
          <w:rFonts w:asciiTheme="majorHAnsi" w:hAnsiTheme="majorHAnsi"/>
          <w:color w:val="34ABC1"/>
        </w:rPr>
      </w:pPr>
    </w:p>
    <w:p w14:paraId="036104F7" w14:textId="77777777" w:rsidR="003B0CD7" w:rsidRPr="003B0CD7" w:rsidRDefault="003B0CD7" w:rsidP="003B0CD7">
      <w:pPr>
        <w:spacing w:after="200" w:line="240" w:lineRule="auto"/>
        <w:rPr>
          <w:rFonts w:asciiTheme="majorHAnsi" w:hAnsiTheme="majorHAnsi"/>
          <w:color w:val="34ABC1"/>
        </w:rPr>
      </w:pPr>
    </w:p>
    <w:p w14:paraId="3C083971" w14:textId="77777777" w:rsidR="003B0CD7" w:rsidRPr="003B0CD7" w:rsidRDefault="003B0CD7" w:rsidP="003B0CD7">
      <w:pPr>
        <w:spacing w:after="200" w:line="240" w:lineRule="auto"/>
        <w:rPr>
          <w:rFonts w:asciiTheme="majorHAnsi" w:hAnsiTheme="majorHAnsi"/>
          <w:color w:val="34ABC1"/>
        </w:rPr>
      </w:pPr>
      <w:r w:rsidRPr="003B0CD7">
        <w:rPr>
          <w:rFonts w:asciiTheme="majorHAnsi" w:hAnsiTheme="majorHAnsi"/>
          <w:color w:val="34ABC1"/>
        </w:rPr>
        <w:lastRenderedPageBreak/>
        <w:t>EDUCATORS WILL:</w:t>
      </w:r>
    </w:p>
    <w:p w14:paraId="2290895B"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supervise children near water at all times</w:t>
      </w:r>
    </w:p>
    <w:p w14:paraId="1DF231B7"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never leave children alone near any water</w:t>
      </w:r>
    </w:p>
    <w:p w14:paraId="6F6A0229"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ensure children in a bath (if required) are directly supervised at all times</w:t>
      </w:r>
    </w:p>
    <w:p w14:paraId="50E1C013"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ensure fish / frog ponds and water features that are not able to be adequately supervised at all times and/or pose an unacceptable risk to children are guarded or effective barriers are in place</w:t>
      </w:r>
    </w:p>
    <w:p w14:paraId="7F92895E"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complete a daily Safety Inspection of premises to ensure that all hazards are known and minimised</w:t>
      </w:r>
    </w:p>
    <w:p w14:paraId="33ACCDA4" w14:textId="77777777" w:rsidR="003B0CD7" w:rsidRPr="003B0CD7" w:rsidRDefault="003B0CD7" w:rsidP="003B0CD7">
      <w:pPr>
        <w:spacing w:after="0" w:line="360" w:lineRule="auto"/>
        <w:ind w:left="360"/>
        <w:rPr>
          <w:rFonts w:asciiTheme="majorHAnsi" w:hAnsiTheme="majorHAnsi" w:cs="Arial"/>
        </w:rPr>
      </w:pPr>
      <w:r w:rsidRPr="003B0CD7">
        <w:rPr>
          <w:rFonts w:asciiTheme="majorHAnsi" w:hAnsiTheme="majorHAnsi" w:cs="Arial"/>
        </w:rPr>
        <w:t>When a hazard or potential hazard is detected, educators will complete a risk assessment to address any concerns and children will be excluded from the area until the hazard has been rectified.</w:t>
      </w:r>
    </w:p>
    <w:p w14:paraId="0759D50A"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utilise water activities in appropriate weather as part of the planned program</w:t>
      </w:r>
    </w:p>
    <w:p w14:paraId="1C4E868D"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 xml:space="preserve">allow the children the opportunity to experiment with water, sand, and mixing materials. </w:t>
      </w:r>
    </w:p>
    <w:p w14:paraId="0B8C7F41"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incorporate water safety awareness into the educational program</w:t>
      </w:r>
    </w:p>
    <w:p w14:paraId="27FAA4A6"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monitor all taps on the premises that children have access to and ensure they are turned off securely when not in use</w:t>
      </w:r>
    </w:p>
    <w:p w14:paraId="558B4B72"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 xml:space="preserve">safely cover or make inaccessible to children all water containers, e.g. </w:t>
      </w:r>
      <w:r w:rsidRPr="003B0CD7">
        <w:rPr>
          <w:rFonts w:asciiTheme="majorHAnsi" w:hAnsiTheme="majorHAnsi" w:cs="Arial"/>
          <w:strike/>
        </w:rPr>
        <w:t>nappy</w:t>
      </w:r>
      <w:r w:rsidRPr="003B0CD7">
        <w:rPr>
          <w:rFonts w:asciiTheme="majorHAnsi" w:hAnsiTheme="majorHAnsi" w:cs="Arial"/>
        </w:rPr>
        <w:t xml:space="preserve"> mop buckets.</w:t>
      </w:r>
    </w:p>
    <w:p w14:paraId="5BDA37C5"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empty wading pools immediately after every use and store to prevent the collection of water, e.g., upright</w:t>
      </w:r>
    </w:p>
    <w:p w14:paraId="5D9A54DC"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 xml:space="preserve">check for and empty any water that has collected in holes or containers after rainfall or watering gardens </w:t>
      </w:r>
    </w:p>
    <w:p w14:paraId="04B66307"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ensure water troughs are not used without a stand to keep it off the ground</w:t>
      </w:r>
    </w:p>
    <w:p w14:paraId="6401B49E" w14:textId="77777777" w:rsidR="003B0CD7" w:rsidRPr="003B0CD7" w:rsidRDefault="003B0CD7" w:rsidP="003B0CD7">
      <w:pPr>
        <w:numPr>
          <w:ilvl w:val="0"/>
          <w:numId w:val="14"/>
        </w:numPr>
        <w:spacing w:after="0" w:line="360" w:lineRule="auto"/>
        <w:rPr>
          <w:rFonts w:asciiTheme="majorHAnsi" w:hAnsiTheme="majorHAnsi" w:cs="Arial"/>
        </w:rPr>
      </w:pPr>
      <w:r w:rsidRPr="003B0CD7">
        <w:rPr>
          <w:rFonts w:asciiTheme="majorHAnsi" w:hAnsiTheme="majorHAnsi" w:cs="Arial"/>
        </w:rPr>
        <w:t>ensure children remain standing on the ground whilst using the water trough</w:t>
      </w:r>
    </w:p>
    <w:p w14:paraId="307B10A1"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Arial"/>
        </w:rPr>
        <w:t>ensure buckets of water for soaking toys or clothing are inaccessible to children</w:t>
      </w:r>
    </w:p>
    <w:p w14:paraId="7C39B44C"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Arial"/>
        </w:rPr>
        <w:t>ensure water troughs or containers for water play are filled to a safe level and emptied into the garden areas after </w:t>
      </w:r>
      <w:r w:rsidRPr="003B0CD7">
        <w:rPr>
          <w:rFonts w:ascii="Calibri" w:hAnsi="Calibri" w:cs="Arial"/>
        </w:rPr>
        <w:t>each</w:t>
      </w:r>
      <w:r w:rsidRPr="003B0CD7">
        <w:rPr>
          <w:rFonts w:asciiTheme="majorHAnsi" w:hAnsiTheme="majorHAnsi" w:cs="Arial"/>
        </w:rPr>
        <w:t xml:space="preserve"> use</w:t>
      </w:r>
    </w:p>
    <w:p w14:paraId="4CC6B035"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Arial"/>
          <w:strike/>
        </w:rPr>
        <w:t>children will be</w:t>
      </w:r>
      <w:r w:rsidRPr="003B0CD7">
        <w:rPr>
          <w:rFonts w:asciiTheme="majorHAnsi" w:hAnsiTheme="majorHAnsi" w:cs="Arial"/>
        </w:rPr>
        <w:t> discourage</w:t>
      </w:r>
      <w:r w:rsidRPr="003B0CD7">
        <w:rPr>
          <w:rFonts w:asciiTheme="majorHAnsi" w:hAnsiTheme="majorHAnsi" w:cs="Arial"/>
          <w:strike/>
        </w:rPr>
        <w:t>d</w:t>
      </w:r>
      <w:r w:rsidRPr="003B0CD7">
        <w:rPr>
          <w:rFonts w:asciiTheme="majorHAnsi" w:hAnsiTheme="majorHAnsi" w:cs="Arial"/>
        </w:rPr>
        <w:t> children from drinking from these water activities (as above)</w:t>
      </w:r>
    </w:p>
    <w:p w14:paraId="7D62D0F8"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Arial"/>
        </w:rPr>
        <w:t xml:space="preserve">ensure laundry, storerooms and educator areas are to have </w:t>
      </w:r>
      <w:r w:rsidRPr="003B0CD7">
        <w:rPr>
          <w:rFonts w:asciiTheme="majorHAnsi" w:hAnsiTheme="majorHAnsi" w:cs="Arial"/>
          <w:b/>
        </w:rPr>
        <w:t xml:space="preserve">Staff only </w:t>
      </w:r>
      <w:r w:rsidRPr="003B0CD7">
        <w:rPr>
          <w:rFonts w:asciiTheme="majorHAnsi" w:hAnsiTheme="majorHAnsi" w:cs="Arial"/>
          <w:bCs/>
        </w:rPr>
        <w:t xml:space="preserve">signs </w:t>
      </w:r>
      <w:r w:rsidRPr="003B0CD7">
        <w:rPr>
          <w:rFonts w:asciiTheme="majorHAnsi" w:hAnsiTheme="majorHAnsi" w:cs="Arial"/>
        </w:rPr>
        <w:t>on doors to remind adults to close doors behind them</w:t>
      </w:r>
    </w:p>
    <w:p w14:paraId="52F7B3A0"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Arial"/>
        </w:rPr>
        <w:t>teach children about staying safe in and around water</w:t>
      </w:r>
    </w:p>
    <w:p w14:paraId="03B2F2F2" w14:textId="77777777" w:rsidR="003B0CD7" w:rsidRPr="003B0CD7" w:rsidRDefault="003B0CD7" w:rsidP="003B0CD7">
      <w:pPr>
        <w:numPr>
          <w:ilvl w:val="0"/>
          <w:numId w:val="14"/>
        </w:numPr>
        <w:tabs>
          <w:tab w:val="num" w:pos="720"/>
        </w:tabs>
        <w:spacing w:after="0" w:line="360" w:lineRule="auto"/>
        <w:rPr>
          <w:rFonts w:asciiTheme="majorHAnsi" w:hAnsiTheme="majorHAnsi" w:cs="Arial"/>
        </w:rPr>
      </w:pPr>
      <w:r w:rsidRPr="003B0CD7">
        <w:rPr>
          <w:rFonts w:asciiTheme="majorHAnsi" w:hAnsiTheme="majorHAnsi" w:cs="Calibri"/>
        </w:rPr>
        <w:t>ensure wading pools are hygienically cleaned, disinfected and chlorinated appropriately:</w:t>
      </w:r>
    </w:p>
    <w:p w14:paraId="031EDE06"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on a daily basis remove leaves and debris, hose away surface dirt and scrub inside with disinfectant</w:t>
      </w:r>
    </w:p>
    <w:p w14:paraId="523830D2"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wash away disinfectant before filling pool</w:t>
      </w:r>
    </w:p>
    <w:p w14:paraId="50B5BB50"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add Chlorine to pool before children used the pool</w:t>
      </w:r>
    </w:p>
    <w:p w14:paraId="66DFC06E"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check chlorine levels frequently</w:t>
      </w:r>
    </w:p>
    <w:p w14:paraId="30E62A08"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lastRenderedPageBreak/>
        <w:t>children with diarrhoea, upset stomach, open sores or nasal infections should not use the pool</w:t>
      </w:r>
    </w:p>
    <w:p w14:paraId="08E7483B"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all children should wear appropriate swimwear / bathers, go to the toilet before entering the pool, and follow correct toilet hygiene practices while in the pool</w:t>
      </w:r>
    </w:p>
    <w:p w14:paraId="2BCAB250" w14:textId="77777777" w:rsidR="003B0CD7" w:rsidRPr="003B0CD7" w:rsidRDefault="003B0CD7" w:rsidP="003B0CD7">
      <w:pPr>
        <w:pStyle w:val="ListParagraph"/>
        <w:numPr>
          <w:ilvl w:val="0"/>
          <w:numId w:val="8"/>
        </w:numPr>
        <w:spacing w:after="0" w:line="360" w:lineRule="auto"/>
        <w:ind w:left="1080"/>
        <w:rPr>
          <w:rFonts w:asciiTheme="majorHAnsi" w:hAnsiTheme="majorHAnsi" w:cs="Calibri"/>
        </w:rPr>
      </w:pPr>
      <w:r w:rsidRPr="003B0CD7">
        <w:rPr>
          <w:rFonts w:asciiTheme="majorHAnsi" w:hAnsiTheme="majorHAnsi" w:cs="Calibri"/>
        </w:rPr>
        <w:t>remove all children immediately, empty and disinfect the pool should a child pass a bowel motion whilst in the pool</w:t>
      </w:r>
    </w:p>
    <w:p w14:paraId="1A27675B" w14:textId="77777777" w:rsidR="003B0CD7" w:rsidRPr="003B0CD7" w:rsidRDefault="003B0CD7" w:rsidP="003B0CD7">
      <w:pPr>
        <w:spacing w:after="0" w:line="360" w:lineRule="auto"/>
        <w:rPr>
          <w:rFonts w:asciiTheme="majorHAnsi" w:hAnsiTheme="majorHAnsi" w:cs="Calibri"/>
          <w:b/>
        </w:rPr>
      </w:pPr>
    </w:p>
    <w:p w14:paraId="74B4BBB0" w14:textId="77777777" w:rsidR="003B0CD7" w:rsidRPr="003B0CD7" w:rsidRDefault="003B0CD7" w:rsidP="003B0CD7">
      <w:pPr>
        <w:spacing w:after="0" w:line="360" w:lineRule="auto"/>
        <w:rPr>
          <w:rFonts w:cstheme="majorHAnsi"/>
          <w:bCs/>
        </w:rPr>
      </w:pPr>
      <w:r w:rsidRPr="003B0CD7">
        <w:rPr>
          <w:rFonts w:cstheme="majorHAnsi"/>
          <w:bCs/>
        </w:rPr>
        <w:t>OPERATIONAL SAFETY</w:t>
      </w:r>
    </w:p>
    <w:p w14:paraId="54914087" w14:textId="77777777" w:rsidR="003B0CD7" w:rsidRPr="003B0CD7" w:rsidRDefault="003B0CD7" w:rsidP="003B0CD7">
      <w:pPr>
        <w:pStyle w:val="ListParagraph"/>
        <w:numPr>
          <w:ilvl w:val="0"/>
          <w:numId w:val="15"/>
        </w:numPr>
        <w:spacing w:after="0" w:line="360" w:lineRule="auto"/>
        <w:rPr>
          <w:rFonts w:asciiTheme="majorHAnsi" w:hAnsiTheme="majorHAnsi" w:cs="Calibri"/>
        </w:rPr>
      </w:pPr>
      <w:r w:rsidRPr="003B0CD7">
        <w:rPr>
          <w:rFonts w:asciiTheme="majorHAnsi" w:hAnsiTheme="majorHAnsi" w:cs="Calibri"/>
        </w:rPr>
        <w:t xml:space="preserve">Water tanks will be labelled with “Do Not Drink” signage and the children will be supervised in this area to make sure they are not accessing this water for drinking. </w:t>
      </w:r>
    </w:p>
    <w:p w14:paraId="636562F7" w14:textId="77777777" w:rsidR="003B0CD7" w:rsidRPr="003B0CD7" w:rsidRDefault="003B0CD7" w:rsidP="003B0CD7">
      <w:pPr>
        <w:pStyle w:val="ListParagraph"/>
        <w:numPr>
          <w:ilvl w:val="0"/>
          <w:numId w:val="15"/>
        </w:numPr>
        <w:spacing w:after="0" w:line="360" w:lineRule="auto"/>
        <w:rPr>
          <w:rFonts w:asciiTheme="majorHAnsi" w:hAnsiTheme="majorHAnsi" w:cs="Calibri"/>
        </w:rPr>
      </w:pPr>
      <w:r w:rsidRPr="003B0CD7">
        <w:rPr>
          <w:rFonts w:asciiTheme="majorHAnsi" w:hAnsiTheme="majorHAnsi" w:cs="Calibri"/>
        </w:rPr>
        <w:t xml:space="preserve">Educators will discuss with the children the use of water tank water and how it differs from drinking water. </w:t>
      </w:r>
    </w:p>
    <w:p w14:paraId="43929B76" w14:textId="77777777" w:rsidR="003B0CD7" w:rsidRPr="003B0CD7" w:rsidRDefault="003B0CD7" w:rsidP="003B0CD7">
      <w:pPr>
        <w:pStyle w:val="ListParagraph"/>
        <w:numPr>
          <w:ilvl w:val="0"/>
          <w:numId w:val="15"/>
        </w:numPr>
        <w:spacing w:after="0" w:line="360" w:lineRule="auto"/>
        <w:rPr>
          <w:rFonts w:asciiTheme="majorHAnsi" w:hAnsiTheme="majorHAnsi" w:cs="Calibri"/>
        </w:rPr>
      </w:pPr>
      <w:r w:rsidRPr="003B0CD7">
        <w:rPr>
          <w:rFonts w:asciiTheme="majorHAnsi" w:hAnsiTheme="majorHAnsi" w:cs="Calibri"/>
        </w:rPr>
        <w:t xml:space="preserve">Hot water accessible to children will be maintained at the temperature of </w:t>
      </w:r>
      <w:r w:rsidRPr="003B0CD7">
        <w:rPr>
          <w:rFonts w:asciiTheme="majorHAnsi" w:hAnsiTheme="majorHAnsi" w:cs="Calibri"/>
          <w:color w:val="FF0000"/>
        </w:rPr>
        <w:t xml:space="preserve">45.C° </w:t>
      </w:r>
      <w:r w:rsidRPr="003B0CD7">
        <w:rPr>
          <w:rFonts w:asciiTheme="majorHAnsi" w:hAnsiTheme="majorHAnsi" w:cs="Calibri"/>
        </w:rPr>
        <w:t>which will be tested annually. (Australian standard AS 3498)</w:t>
      </w:r>
    </w:p>
    <w:p w14:paraId="6A62CFC3" w14:textId="77777777" w:rsidR="003B0CD7" w:rsidRPr="003B0CD7" w:rsidRDefault="003B0CD7" w:rsidP="003B0CD7">
      <w:pPr>
        <w:pStyle w:val="ListParagraph"/>
        <w:numPr>
          <w:ilvl w:val="0"/>
          <w:numId w:val="15"/>
        </w:numPr>
        <w:spacing w:after="0" w:line="360" w:lineRule="auto"/>
        <w:rPr>
          <w:rFonts w:asciiTheme="majorHAnsi" w:hAnsiTheme="majorHAnsi" w:cs="Calibri"/>
        </w:rPr>
      </w:pPr>
      <w:r w:rsidRPr="003B0CD7">
        <w:rPr>
          <w:rFonts w:asciiTheme="majorHAnsi" w:hAnsiTheme="majorHAnsi" w:cs="Calibri"/>
        </w:rPr>
        <w:t xml:space="preserve">Water for pets at the Service must be changed daily and only be accessible to children when educators are present. </w:t>
      </w:r>
    </w:p>
    <w:p w14:paraId="6BC95A22" w14:textId="77777777" w:rsidR="003B0CD7" w:rsidRPr="003B0CD7" w:rsidRDefault="003B0CD7" w:rsidP="003B0CD7">
      <w:pPr>
        <w:spacing w:after="0" w:line="360" w:lineRule="auto"/>
        <w:ind w:left="360"/>
        <w:jc w:val="right"/>
        <w:rPr>
          <w:rFonts w:asciiTheme="majorHAnsi" w:hAnsiTheme="majorHAnsi"/>
          <w:color w:val="808080" w:themeColor="background1" w:themeShade="80"/>
        </w:rPr>
      </w:pPr>
    </w:p>
    <w:p w14:paraId="2693B294" w14:textId="77777777" w:rsidR="003B0CD7" w:rsidRPr="003B0CD7" w:rsidRDefault="003B0CD7" w:rsidP="003B0CD7">
      <w:pPr>
        <w:spacing w:after="0" w:line="360" w:lineRule="auto"/>
        <w:rPr>
          <w:rFonts w:ascii="Calibri Light" w:hAnsi="Calibri Light"/>
          <w:color w:val="000000" w:themeColor="text1"/>
        </w:rPr>
      </w:pPr>
      <w:r w:rsidRPr="003B0CD7">
        <w:rPr>
          <w:rFonts w:ascii="Calibri Light" w:hAnsi="Calibri Light"/>
          <w:color w:val="000000" w:themeColor="text1"/>
        </w:rPr>
        <w:t>Important</w:t>
      </w:r>
      <w:r w:rsidRPr="003B0CD7">
        <w:rPr>
          <w:rFonts w:ascii="Calibri Light" w:hAnsi="Calibri Light"/>
          <w:b/>
          <w:bCs/>
          <w:color w:val="000000" w:themeColor="text1"/>
        </w:rPr>
        <w:t>:</w:t>
      </w:r>
      <w:r w:rsidRPr="003B0CD7">
        <w:rPr>
          <w:rFonts w:ascii="Calibri Light" w:hAnsi="Calibri Light"/>
          <w:color w:val="000000" w:themeColor="text1"/>
        </w:rPr>
        <w:t xml:space="preserve"> Parents will be notified as soon as practicable but within 24 hours if their child is involved in an incident/accident at the Service or while under Service care. Details of the incident/accident will be recorded on an Incident, Injury, Trauma and Illness Record.</w:t>
      </w:r>
    </w:p>
    <w:p w14:paraId="0B36A4B8" w14:textId="77777777" w:rsidR="003B0CD7" w:rsidRPr="003B0CD7" w:rsidRDefault="003B0CD7" w:rsidP="003B0CD7">
      <w:pPr>
        <w:spacing w:after="0" w:line="360" w:lineRule="auto"/>
        <w:rPr>
          <w:rFonts w:ascii="Calibri Light" w:hAnsi="Calibri Light"/>
          <w:color w:val="000000" w:themeColor="text1"/>
        </w:rPr>
      </w:pPr>
      <w:r w:rsidRPr="003B0CD7">
        <w:rPr>
          <w:rFonts w:ascii="Calibri Light" w:hAnsi="Calibri Light"/>
          <w:color w:val="000000" w:themeColor="text1"/>
        </w:rPr>
        <w:t>If the incident/accident situation, or event presents imminent or severe risk to the health, safety and wellbeing of the child or if an ambulance was called in response to the emergency (not as a precaution) the regulatory authority will be notified within 24 hours. Educators will follow emergency procedures and contact emergency services if a child appears to be missing or unaccounted for or is involved in a serious incident or accident.</w:t>
      </w:r>
    </w:p>
    <w:p w14:paraId="4A59EF39" w14:textId="77777777" w:rsidR="003B0CD7" w:rsidRPr="003B0CD7" w:rsidRDefault="003B0CD7" w:rsidP="003B0CD7">
      <w:pPr>
        <w:spacing w:after="0" w:line="360" w:lineRule="auto"/>
        <w:rPr>
          <w:rFonts w:ascii="Calibri Light" w:hAnsi="Calibri Light"/>
        </w:rPr>
      </w:pPr>
      <w:r w:rsidRPr="003B0CD7">
        <w:rPr>
          <w:rFonts w:asciiTheme="majorHAnsi" w:hAnsiTheme="majorHAnsi"/>
        </w:rPr>
        <w:br/>
      </w:r>
    </w:p>
    <w:p w14:paraId="773B4960" w14:textId="77777777" w:rsidR="003B0CD7" w:rsidRPr="003B0CD7" w:rsidRDefault="003B0CD7" w:rsidP="003B0CD7">
      <w:pPr>
        <w:spacing w:after="0" w:line="276" w:lineRule="auto"/>
        <w:rPr>
          <w:rFonts w:cs="Arial"/>
          <w:sz w:val="24"/>
          <w:szCs w:val="24"/>
          <w:lang w:val="en-US"/>
        </w:rPr>
      </w:pPr>
      <w:r w:rsidRPr="003B0CD7">
        <w:rPr>
          <w:rFonts w:cs="Arial"/>
          <w:sz w:val="24"/>
          <w:szCs w:val="24"/>
          <w:lang w:val="en-US"/>
        </w:rPr>
        <w:t>SOURCE</w:t>
      </w:r>
    </w:p>
    <w:p w14:paraId="387AE8C1" w14:textId="77777777" w:rsidR="003B0CD7" w:rsidRPr="003B0CD7" w:rsidRDefault="003B0CD7" w:rsidP="003B0CD7">
      <w:pPr>
        <w:spacing w:after="0" w:line="276" w:lineRule="auto"/>
        <w:ind w:left="283" w:hanging="283"/>
        <w:rPr>
          <w:rFonts w:asciiTheme="majorHAnsi" w:hAnsiTheme="majorHAnsi" w:cstheme="majorHAnsi"/>
          <w:b/>
          <w:sz w:val="20"/>
          <w:szCs w:val="20"/>
        </w:rPr>
      </w:pPr>
      <w:r w:rsidRPr="003B0CD7">
        <w:rPr>
          <w:rFonts w:asciiTheme="majorHAnsi" w:hAnsiTheme="majorHAnsi" w:cstheme="majorHAnsi"/>
          <w:sz w:val="20"/>
          <w:szCs w:val="20"/>
        </w:rPr>
        <w:t xml:space="preserve">Australian Children’s Education &amp; Care Quality Authority. (2014). </w:t>
      </w:r>
    </w:p>
    <w:p w14:paraId="5E3FF7C6" w14:textId="77777777" w:rsidR="003B0CD7" w:rsidRPr="003B0CD7" w:rsidRDefault="003B0CD7" w:rsidP="003B0CD7">
      <w:pPr>
        <w:spacing w:after="0" w:line="276" w:lineRule="auto"/>
        <w:rPr>
          <w:rFonts w:asciiTheme="majorHAnsi" w:hAnsiTheme="majorHAnsi" w:cs="Calibri"/>
          <w:sz w:val="20"/>
          <w:szCs w:val="20"/>
        </w:rPr>
      </w:pPr>
      <w:r w:rsidRPr="003B0CD7">
        <w:rPr>
          <w:rFonts w:asciiTheme="majorHAnsi" w:hAnsiTheme="majorHAnsi" w:cs="Calibri"/>
          <w:sz w:val="20"/>
          <w:szCs w:val="20"/>
        </w:rPr>
        <w:t xml:space="preserve">ACECQA. (2021). Policy and procedure guidelines- </w:t>
      </w:r>
      <w:r w:rsidRPr="003B0CD7">
        <w:rPr>
          <w:rFonts w:asciiTheme="majorHAnsi" w:hAnsiTheme="majorHAnsi" w:cs="Calibri"/>
          <w:i/>
          <w:iCs/>
          <w:sz w:val="20"/>
          <w:szCs w:val="20"/>
        </w:rPr>
        <w:t>Water Safety Guidelines</w:t>
      </w:r>
    </w:p>
    <w:p w14:paraId="57114198" w14:textId="77777777" w:rsidR="003B0CD7" w:rsidRPr="003B0CD7" w:rsidRDefault="003B0CD7" w:rsidP="003B0CD7">
      <w:pPr>
        <w:spacing w:after="0" w:line="276" w:lineRule="auto"/>
        <w:rPr>
          <w:rFonts w:asciiTheme="majorHAnsi" w:hAnsiTheme="majorHAnsi" w:cstheme="majorHAnsi"/>
          <w:sz w:val="20"/>
          <w:szCs w:val="20"/>
        </w:rPr>
      </w:pPr>
      <w:r w:rsidRPr="003B0CD7">
        <w:rPr>
          <w:rFonts w:asciiTheme="majorHAnsi" w:hAnsiTheme="majorHAnsi" w:cstheme="majorHAnsi"/>
          <w:sz w:val="20"/>
          <w:szCs w:val="20"/>
        </w:rPr>
        <w:t>Early Childhood Australia Code of Ethics. (2016).</w:t>
      </w:r>
    </w:p>
    <w:p w14:paraId="4C0E35D1" w14:textId="77777777" w:rsidR="003B0CD7" w:rsidRPr="003B0CD7" w:rsidRDefault="003B0CD7" w:rsidP="003B0CD7">
      <w:pPr>
        <w:spacing w:after="0" w:line="276" w:lineRule="auto"/>
        <w:rPr>
          <w:rFonts w:asciiTheme="majorHAnsi" w:hAnsiTheme="majorHAnsi"/>
          <w:color w:val="000000" w:themeColor="text1"/>
          <w:sz w:val="20"/>
          <w:szCs w:val="20"/>
        </w:rPr>
      </w:pPr>
      <w:r w:rsidRPr="003B0CD7">
        <w:rPr>
          <w:rFonts w:asciiTheme="majorHAnsi" w:hAnsiTheme="majorHAnsi"/>
          <w:iCs/>
          <w:color w:val="000000" w:themeColor="text1"/>
          <w:sz w:val="20"/>
          <w:szCs w:val="20"/>
        </w:rPr>
        <w:t>Education and Care Services National Law Act 2010</w:t>
      </w:r>
      <w:r w:rsidRPr="003B0CD7">
        <w:rPr>
          <w:rFonts w:asciiTheme="majorHAnsi" w:hAnsiTheme="majorHAnsi"/>
          <w:i/>
          <w:color w:val="000000" w:themeColor="text1"/>
          <w:sz w:val="20"/>
          <w:szCs w:val="20"/>
        </w:rPr>
        <w:t xml:space="preserve">. </w:t>
      </w:r>
      <w:r w:rsidRPr="003B0CD7">
        <w:rPr>
          <w:rFonts w:asciiTheme="majorHAnsi" w:hAnsiTheme="majorHAnsi"/>
          <w:color w:val="000000" w:themeColor="text1"/>
          <w:sz w:val="20"/>
          <w:szCs w:val="20"/>
        </w:rPr>
        <w:t>(Amended 2018).</w:t>
      </w:r>
    </w:p>
    <w:p w14:paraId="58336559" w14:textId="77777777" w:rsidR="003B0CD7" w:rsidRPr="003B0CD7" w:rsidRDefault="003B0CD7" w:rsidP="003B0CD7">
      <w:pPr>
        <w:spacing w:after="0" w:line="276" w:lineRule="auto"/>
        <w:ind w:left="283" w:hanging="283"/>
        <w:rPr>
          <w:rFonts w:asciiTheme="majorHAnsi" w:hAnsiTheme="majorHAnsi"/>
          <w:color w:val="000000" w:themeColor="text1"/>
          <w:sz w:val="20"/>
          <w:szCs w:val="20"/>
        </w:rPr>
      </w:pPr>
      <w:hyperlink r:id="rId8" w:history="1">
        <w:r w:rsidRPr="003B0CD7">
          <w:rPr>
            <w:rStyle w:val="Hyperlink"/>
            <w:rFonts w:asciiTheme="majorHAnsi" w:hAnsiTheme="majorHAnsi" w:cstheme="majorHAnsi"/>
            <w:sz w:val="20"/>
            <w:szCs w:val="20"/>
          </w:rPr>
          <w:t>Education and Care Services National Regulations</w:t>
        </w:r>
      </w:hyperlink>
      <w:r w:rsidRPr="003B0CD7">
        <w:rPr>
          <w:rFonts w:asciiTheme="majorHAnsi" w:hAnsiTheme="majorHAnsi" w:cstheme="majorHAnsi"/>
          <w:sz w:val="20"/>
          <w:szCs w:val="20"/>
        </w:rPr>
        <w:t>. (2011)</w:t>
      </w:r>
    </w:p>
    <w:p w14:paraId="46C3D9AE" w14:textId="77777777" w:rsidR="003B0CD7" w:rsidRPr="003B0CD7" w:rsidRDefault="003B0CD7" w:rsidP="003B0CD7">
      <w:pPr>
        <w:spacing w:after="0" w:line="276" w:lineRule="auto"/>
        <w:ind w:left="283" w:hanging="283"/>
        <w:rPr>
          <w:rFonts w:asciiTheme="majorHAnsi" w:hAnsiTheme="majorHAnsi" w:cstheme="majorHAnsi"/>
          <w:sz w:val="20"/>
          <w:szCs w:val="20"/>
        </w:rPr>
      </w:pPr>
      <w:r w:rsidRPr="003B0CD7">
        <w:rPr>
          <w:rFonts w:asciiTheme="majorHAnsi" w:hAnsiTheme="majorHAnsi" w:cstheme="majorHAnsi"/>
          <w:sz w:val="20"/>
          <w:szCs w:val="20"/>
        </w:rPr>
        <w:t>Guide to the Education and Care Services National Law and National Regulations (2017).</w:t>
      </w:r>
    </w:p>
    <w:p w14:paraId="6282B396" w14:textId="77777777" w:rsidR="003B0CD7" w:rsidRPr="003B0CD7" w:rsidRDefault="003B0CD7" w:rsidP="003B0CD7">
      <w:pPr>
        <w:spacing w:after="0" w:line="276" w:lineRule="auto"/>
        <w:ind w:left="283" w:hanging="283"/>
        <w:rPr>
          <w:rFonts w:asciiTheme="majorHAnsi" w:hAnsiTheme="majorHAnsi" w:cstheme="majorHAnsi"/>
          <w:b/>
          <w:sz w:val="20"/>
          <w:szCs w:val="20"/>
        </w:rPr>
      </w:pPr>
      <w:r w:rsidRPr="003B0CD7">
        <w:rPr>
          <w:rFonts w:asciiTheme="majorHAnsi" w:hAnsiTheme="majorHAnsi" w:cstheme="majorHAnsi"/>
          <w:sz w:val="20"/>
          <w:szCs w:val="20"/>
        </w:rPr>
        <w:t>Guide to the National Quality Standard. (2017).</w:t>
      </w:r>
    </w:p>
    <w:p w14:paraId="4B30775B" w14:textId="77777777" w:rsidR="003B0CD7" w:rsidRPr="003B0CD7" w:rsidRDefault="003B0CD7" w:rsidP="003B0CD7">
      <w:pPr>
        <w:spacing w:after="0" w:line="276" w:lineRule="auto"/>
        <w:ind w:left="283" w:hanging="283"/>
        <w:rPr>
          <w:rFonts w:asciiTheme="majorHAnsi" w:hAnsiTheme="majorHAnsi" w:cstheme="majorHAnsi"/>
          <w:sz w:val="20"/>
          <w:szCs w:val="20"/>
        </w:rPr>
      </w:pPr>
      <w:r w:rsidRPr="003B0CD7">
        <w:rPr>
          <w:rFonts w:asciiTheme="majorHAnsi" w:hAnsiTheme="majorHAnsi" w:cstheme="majorHAnsi"/>
          <w:sz w:val="20"/>
          <w:szCs w:val="20"/>
        </w:rPr>
        <w:t>KidSafe (2021). Water Safety. https://kidsafe.com.au/water-safety/</w:t>
      </w:r>
    </w:p>
    <w:p w14:paraId="1D5FAD2F" w14:textId="77777777" w:rsidR="003B0CD7" w:rsidRPr="003B0CD7" w:rsidRDefault="003B0CD7" w:rsidP="003B0CD7">
      <w:pPr>
        <w:spacing w:after="0" w:line="276" w:lineRule="auto"/>
        <w:ind w:left="283" w:hanging="283"/>
        <w:rPr>
          <w:rFonts w:asciiTheme="majorHAnsi" w:hAnsiTheme="majorHAnsi" w:cstheme="majorHAnsi"/>
          <w:b/>
          <w:sz w:val="20"/>
          <w:szCs w:val="20"/>
        </w:rPr>
      </w:pPr>
      <w:r w:rsidRPr="003B0CD7">
        <w:rPr>
          <w:rFonts w:asciiTheme="majorHAnsi" w:hAnsiTheme="majorHAnsi" w:cstheme="majorHAnsi"/>
          <w:sz w:val="20"/>
          <w:szCs w:val="20"/>
        </w:rPr>
        <w:t xml:space="preserve">National Health and Medical Research Council (NHMRC): </w:t>
      </w:r>
      <w:hyperlink r:id="rId9" w:history="1">
        <w:r w:rsidRPr="003B0CD7">
          <w:rPr>
            <w:rStyle w:val="Hyperlink"/>
            <w:rFonts w:asciiTheme="majorHAnsi" w:hAnsiTheme="majorHAnsi" w:cstheme="majorHAnsi"/>
            <w:sz w:val="20"/>
            <w:szCs w:val="20"/>
          </w:rPr>
          <w:t>www.nhmrc.gov.au</w:t>
        </w:r>
      </w:hyperlink>
    </w:p>
    <w:p w14:paraId="7A83B6B8" w14:textId="77777777" w:rsidR="003B0CD7" w:rsidRPr="003B0CD7" w:rsidRDefault="003B0CD7" w:rsidP="003B0CD7">
      <w:pPr>
        <w:spacing w:after="0" w:line="276" w:lineRule="auto"/>
        <w:ind w:left="283" w:hanging="283"/>
        <w:rPr>
          <w:rFonts w:asciiTheme="majorHAnsi" w:hAnsiTheme="majorHAnsi" w:cstheme="majorHAnsi"/>
          <w:b/>
          <w:sz w:val="20"/>
          <w:szCs w:val="20"/>
        </w:rPr>
      </w:pPr>
      <w:r w:rsidRPr="003B0CD7">
        <w:rPr>
          <w:rFonts w:asciiTheme="majorHAnsi" w:hAnsiTheme="majorHAnsi" w:cstheme="majorHAnsi"/>
          <w:sz w:val="20"/>
          <w:szCs w:val="20"/>
        </w:rPr>
        <w:lastRenderedPageBreak/>
        <w:t xml:space="preserve">NSW Department of Health: </w:t>
      </w:r>
      <w:hyperlink r:id="rId10" w:history="1">
        <w:r w:rsidRPr="003B0CD7">
          <w:rPr>
            <w:rStyle w:val="Hyperlink"/>
            <w:rFonts w:asciiTheme="majorHAnsi" w:hAnsiTheme="majorHAnsi" w:cstheme="majorHAnsi"/>
            <w:sz w:val="20"/>
            <w:szCs w:val="20"/>
          </w:rPr>
          <w:t>www.health.nsw.gov.au</w:t>
        </w:r>
      </w:hyperlink>
      <w:r w:rsidRPr="003B0CD7">
        <w:rPr>
          <w:rFonts w:asciiTheme="majorHAnsi" w:hAnsiTheme="majorHAnsi" w:cstheme="majorHAnsi"/>
          <w:sz w:val="20"/>
          <w:szCs w:val="20"/>
        </w:rPr>
        <w:t xml:space="preserve">  </w:t>
      </w:r>
    </w:p>
    <w:p w14:paraId="2A059819" w14:textId="77777777" w:rsidR="003B0CD7" w:rsidRPr="003B0CD7" w:rsidRDefault="003B0CD7" w:rsidP="003B0CD7">
      <w:pPr>
        <w:spacing w:after="0" w:line="276" w:lineRule="auto"/>
        <w:rPr>
          <w:rFonts w:asciiTheme="majorHAnsi" w:hAnsiTheme="majorHAnsi" w:cstheme="majorHAnsi"/>
          <w:sz w:val="20"/>
          <w:szCs w:val="20"/>
        </w:rPr>
      </w:pPr>
      <w:r w:rsidRPr="003B0CD7">
        <w:rPr>
          <w:rFonts w:asciiTheme="majorHAnsi" w:hAnsiTheme="majorHAnsi" w:cstheme="majorHAnsi"/>
          <w:sz w:val="20"/>
          <w:szCs w:val="20"/>
        </w:rPr>
        <w:t>Revised National Quality Standard. (2018).</w:t>
      </w:r>
    </w:p>
    <w:p w14:paraId="33A8B63F" w14:textId="77777777" w:rsidR="003B0CD7" w:rsidRPr="003B0CD7" w:rsidRDefault="003B0CD7" w:rsidP="003B0CD7">
      <w:pPr>
        <w:spacing w:after="0" w:line="276" w:lineRule="auto"/>
        <w:rPr>
          <w:rFonts w:cs="Arial"/>
          <w:sz w:val="24"/>
          <w:szCs w:val="24"/>
        </w:rPr>
      </w:pPr>
      <w:r w:rsidRPr="003B0CD7">
        <w:rPr>
          <w:rFonts w:asciiTheme="majorHAnsi" w:hAnsiTheme="majorHAnsi" w:cstheme="majorHAnsi"/>
          <w:sz w:val="20"/>
          <w:szCs w:val="20"/>
        </w:rPr>
        <w:t>Victoria Government. Better Health Channel. Water safety for children.</w:t>
      </w:r>
    </w:p>
    <w:p w14:paraId="6894FC42" w14:textId="610FEF8F" w:rsidR="00954BF1" w:rsidRPr="003B0CD7" w:rsidRDefault="00954BF1" w:rsidP="00954BF1">
      <w:pPr>
        <w:spacing w:line="360" w:lineRule="auto"/>
        <w:rPr>
          <w:rFonts w:asciiTheme="majorHAnsi" w:hAnsiTheme="majorHAnsi" w:cs="Arial"/>
        </w:rPr>
      </w:pPr>
      <w:r w:rsidRPr="003B0CD7">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3278D5" w:rsidRPr="003B0CD7" w14:paraId="3B06C8F3" w14:textId="77777777" w:rsidTr="000D50C2">
        <w:trPr>
          <w:trHeight w:val="574"/>
        </w:trPr>
        <w:tc>
          <w:tcPr>
            <w:tcW w:w="2235" w:type="dxa"/>
            <w:shd w:val="clear" w:color="auto" w:fill="F2F2F2" w:themeFill="background1" w:themeFillShade="F2"/>
            <w:vAlign w:val="center"/>
          </w:tcPr>
          <w:p w14:paraId="17968984" w14:textId="173C3628" w:rsidR="003278D5" w:rsidRPr="003B0CD7" w:rsidRDefault="003278D5" w:rsidP="000D50C2">
            <w:pPr>
              <w:jc w:val="center"/>
              <w:rPr>
                <w:rFonts w:ascii="Calibri Light" w:hAnsi="Calibri Light"/>
                <w:color w:val="000000" w:themeColor="text1"/>
              </w:rPr>
            </w:pPr>
            <w:r>
              <w:rPr>
                <w:rFonts w:ascii="Calibri Light" w:hAnsi="Calibri Light"/>
                <w:color w:val="000000" w:themeColor="text1"/>
              </w:rPr>
              <w:t>POLICY REVIEWED BY</w:t>
            </w:r>
          </w:p>
        </w:tc>
        <w:tc>
          <w:tcPr>
            <w:tcW w:w="2126" w:type="dxa"/>
            <w:shd w:val="clear" w:color="auto" w:fill="F2F2F2" w:themeFill="background1" w:themeFillShade="F2"/>
            <w:vAlign w:val="center"/>
          </w:tcPr>
          <w:p w14:paraId="05263A11" w14:textId="594F8B08" w:rsidR="003278D5" w:rsidRPr="003B0CD7" w:rsidRDefault="003278D5" w:rsidP="000D50C2">
            <w:pPr>
              <w:jc w:val="center"/>
              <w:rPr>
                <w:rFonts w:asciiTheme="majorHAnsi" w:hAnsiTheme="majorHAnsi"/>
              </w:rPr>
            </w:pPr>
            <w:r>
              <w:rPr>
                <w:rFonts w:asciiTheme="majorHAnsi" w:hAnsiTheme="majorHAnsi"/>
              </w:rPr>
              <w:t>Haidee Cheesewright</w:t>
            </w:r>
          </w:p>
        </w:tc>
        <w:tc>
          <w:tcPr>
            <w:tcW w:w="2438" w:type="dxa"/>
            <w:shd w:val="clear" w:color="auto" w:fill="D9D9D9" w:themeFill="background1" w:themeFillShade="D9"/>
            <w:vAlign w:val="center"/>
          </w:tcPr>
          <w:p w14:paraId="268E4FA1" w14:textId="10A5F33C" w:rsidR="003278D5" w:rsidRPr="003B0CD7" w:rsidRDefault="003278D5" w:rsidP="000D50C2">
            <w:pPr>
              <w:jc w:val="center"/>
              <w:rPr>
                <w:rFonts w:ascii="Calibri Light" w:hAnsi="Calibri Light"/>
                <w:color w:val="000000" w:themeColor="text1"/>
              </w:rPr>
            </w:pPr>
            <w:r>
              <w:rPr>
                <w:rFonts w:ascii="Calibri Light" w:hAnsi="Calibri Light"/>
                <w:color w:val="000000" w:themeColor="text1"/>
              </w:rPr>
              <w:t>Educator</w:t>
            </w:r>
          </w:p>
        </w:tc>
        <w:tc>
          <w:tcPr>
            <w:tcW w:w="2187" w:type="dxa"/>
            <w:shd w:val="clear" w:color="auto" w:fill="D9D9D9" w:themeFill="background1" w:themeFillShade="D9"/>
            <w:vAlign w:val="center"/>
          </w:tcPr>
          <w:p w14:paraId="3C91A8D5" w14:textId="2E4E1384" w:rsidR="003278D5" w:rsidRPr="003B0CD7" w:rsidRDefault="003278D5" w:rsidP="000D50C2">
            <w:pPr>
              <w:jc w:val="center"/>
              <w:rPr>
                <w:rFonts w:asciiTheme="majorHAnsi" w:hAnsiTheme="majorHAnsi"/>
              </w:rPr>
            </w:pPr>
            <w:r>
              <w:rPr>
                <w:rFonts w:asciiTheme="majorHAnsi" w:hAnsiTheme="majorHAnsi"/>
              </w:rPr>
              <w:t>12.05.22</w:t>
            </w:r>
          </w:p>
        </w:tc>
      </w:tr>
      <w:tr w:rsidR="00954BF1" w:rsidRPr="003B0CD7" w14:paraId="4DF07248" w14:textId="77777777" w:rsidTr="000D50C2">
        <w:trPr>
          <w:trHeight w:val="574"/>
        </w:trPr>
        <w:tc>
          <w:tcPr>
            <w:tcW w:w="2235" w:type="dxa"/>
            <w:shd w:val="clear" w:color="auto" w:fill="F2F2F2" w:themeFill="background1" w:themeFillShade="F2"/>
            <w:vAlign w:val="center"/>
          </w:tcPr>
          <w:p w14:paraId="369E5E92" w14:textId="77777777" w:rsidR="00954BF1" w:rsidRPr="003B0CD7" w:rsidRDefault="00954BF1" w:rsidP="000D50C2">
            <w:pPr>
              <w:jc w:val="center"/>
              <w:rPr>
                <w:rFonts w:ascii="Calibri Light" w:hAnsi="Calibri Light"/>
                <w:color w:val="000000" w:themeColor="text1"/>
              </w:rPr>
            </w:pPr>
            <w:r w:rsidRPr="003B0CD7">
              <w:rPr>
                <w:rFonts w:ascii="Calibri Light" w:hAnsi="Calibri Light"/>
                <w:color w:val="000000" w:themeColor="text1"/>
              </w:rPr>
              <w:t>POLICY REVIEWED</w:t>
            </w:r>
          </w:p>
        </w:tc>
        <w:tc>
          <w:tcPr>
            <w:tcW w:w="2126" w:type="dxa"/>
            <w:shd w:val="clear" w:color="auto" w:fill="F2F2F2" w:themeFill="background1" w:themeFillShade="F2"/>
            <w:vAlign w:val="center"/>
          </w:tcPr>
          <w:p w14:paraId="749EE4C5" w14:textId="1262608C" w:rsidR="00954BF1" w:rsidRPr="003B0CD7" w:rsidRDefault="00AE0054" w:rsidP="000D50C2">
            <w:pPr>
              <w:jc w:val="center"/>
              <w:rPr>
                <w:rFonts w:ascii="Calibri Light" w:hAnsi="Calibri Light"/>
                <w:color w:val="000000" w:themeColor="text1"/>
              </w:rPr>
            </w:pPr>
            <w:r w:rsidRPr="003B0CD7">
              <w:rPr>
                <w:rFonts w:asciiTheme="majorHAnsi" w:hAnsiTheme="majorHAnsi"/>
              </w:rPr>
              <w:t>May 202</w:t>
            </w:r>
            <w:r w:rsidR="003278D5">
              <w:rPr>
                <w:rFonts w:asciiTheme="majorHAnsi" w:hAnsiTheme="majorHAnsi"/>
              </w:rPr>
              <w:t>2</w:t>
            </w:r>
          </w:p>
        </w:tc>
        <w:tc>
          <w:tcPr>
            <w:tcW w:w="2438" w:type="dxa"/>
            <w:shd w:val="clear" w:color="auto" w:fill="D9D9D9" w:themeFill="background1" w:themeFillShade="D9"/>
            <w:vAlign w:val="center"/>
          </w:tcPr>
          <w:p w14:paraId="0EBB62B0" w14:textId="77777777" w:rsidR="00954BF1" w:rsidRPr="003B0CD7" w:rsidRDefault="00954BF1" w:rsidP="000D50C2">
            <w:pPr>
              <w:jc w:val="center"/>
              <w:rPr>
                <w:rFonts w:ascii="Calibri Light" w:hAnsi="Calibri Light"/>
                <w:color w:val="000000" w:themeColor="text1"/>
              </w:rPr>
            </w:pPr>
            <w:r w:rsidRPr="003B0CD7">
              <w:rPr>
                <w:rFonts w:ascii="Calibri Light" w:hAnsi="Calibri Light"/>
                <w:color w:val="000000" w:themeColor="text1"/>
              </w:rPr>
              <w:t>NEXT REVIEW DATE</w:t>
            </w:r>
          </w:p>
        </w:tc>
        <w:tc>
          <w:tcPr>
            <w:tcW w:w="2187" w:type="dxa"/>
            <w:shd w:val="clear" w:color="auto" w:fill="D9D9D9" w:themeFill="background1" w:themeFillShade="D9"/>
            <w:vAlign w:val="center"/>
          </w:tcPr>
          <w:p w14:paraId="45C5BD00" w14:textId="27D11933" w:rsidR="00954BF1" w:rsidRPr="003B0CD7" w:rsidRDefault="00AE0054" w:rsidP="000D50C2">
            <w:pPr>
              <w:jc w:val="center"/>
              <w:rPr>
                <w:rFonts w:ascii="Calibri Light" w:hAnsi="Calibri Light"/>
                <w:color w:val="000000" w:themeColor="text1"/>
              </w:rPr>
            </w:pPr>
            <w:r w:rsidRPr="003B0CD7">
              <w:rPr>
                <w:rFonts w:asciiTheme="majorHAnsi" w:hAnsiTheme="majorHAnsi"/>
              </w:rPr>
              <w:t>May 202</w:t>
            </w:r>
            <w:r w:rsidR="003278D5">
              <w:rPr>
                <w:rFonts w:asciiTheme="majorHAnsi" w:hAnsiTheme="majorHAnsi"/>
              </w:rPr>
              <w:t>3</w:t>
            </w:r>
          </w:p>
        </w:tc>
      </w:tr>
      <w:tr w:rsidR="00954BF1" w:rsidRPr="003B0CD7" w14:paraId="3F679D1B" w14:textId="77777777" w:rsidTr="000D50C2">
        <w:trPr>
          <w:trHeight w:val="416"/>
        </w:trPr>
        <w:tc>
          <w:tcPr>
            <w:tcW w:w="2235" w:type="dxa"/>
            <w:vAlign w:val="center"/>
          </w:tcPr>
          <w:p w14:paraId="1C5D005C" w14:textId="1C160AB0" w:rsidR="00954BF1" w:rsidRPr="003278D5" w:rsidRDefault="003278D5" w:rsidP="00A81408">
            <w:pPr>
              <w:jc w:val="center"/>
              <w:rPr>
                <w:rFonts w:asciiTheme="majorHAnsi" w:hAnsiTheme="majorHAnsi"/>
              </w:rPr>
            </w:pPr>
            <w:r>
              <w:rPr>
                <w:rFonts w:asciiTheme="majorHAnsi" w:hAnsiTheme="majorHAnsi"/>
              </w:rPr>
              <w:t>MODIFICATIONS</w:t>
            </w:r>
          </w:p>
        </w:tc>
        <w:tc>
          <w:tcPr>
            <w:tcW w:w="6751" w:type="dxa"/>
            <w:gridSpan w:val="3"/>
            <w:vAlign w:val="center"/>
          </w:tcPr>
          <w:p w14:paraId="404E382E" w14:textId="77777777" w:rsidR="003278D5" w:rsidRPr="003278D5" w:rsidRDefault="003278D5" w:rsidP="003278D5">
            <w:pPr>
              <w:pStyle w:val="ListParagraph"/>
              <w:numPr>
                <w:ilvl w:val="0"/>
                <w:numId w:val="16"/>
              </w:numPr>
              <w:rPr>
                <w:rFonts w:ascii="Calibri Light" w:hAnsi="Calibri Light"/>
              </w:rPr>
            </w:pPr>
            <w:r w:rsidRPr="003278D5">
              <w:rPr>
                <w:rFonts w:ascii="Calibri Light" w:hAnsi="Calibri Light"/>
              </w:rPr>
              <w:t>Policy reviewed and included suggested guidelines from ACECQA Water Safety Policy Guidelines (June 2021)</w:t>
            </w:r>
          </w:p>
          <w:p w14:paraId="13CE0C36" w14:textId="77777777" w:rsidR="003278D5" w:rsidRPr="003278D5" w:rsidRDefault="003278D5" w:rsidP="003278D5">
            <w:pPr>
              <w:pStyle w:val="ListParagraph"/>
              <w:numPr>
                <w:ilvl w:val="0"/>
                <w:numId w:val="16"/>
              </w:numPr>
              <w:rPr>
                <w:rFonts w:ascii="Calibri Light" w:hAnsi="Calibri Light"/>
              </w:rPr>
            </w:pPr>
            <w:r w:rsidRPr="003278D5">
              <w:rPr>
                <w:rFonts w:ascii="Calibri Light" w:hAnsi="Calibri Light"/>
              </w:rPr>
              <w:t>Additional legislative requirements added</w:t>
            </w:r>
          </w:p>
          <w:p w14:paraId="62B742BD" w14:textId="77777777" w:rsidR="003278D5" w:rsidRPr="003278D5" w:rsidRDefault="003278D5" w:rsidP="003278D5">
            <w:pPr>
              <w:pStyle w:val="ListParagraph"/>
              <w:numPr>
                <w:ilvl w:val="0"/>
                <w:numId w:val="16"/>
              </w:numPr>
              <w:rPr>
                <w:rFonts w:ascii="Calibri Light" w:hAnsi="Calibri Light"/>
              </w:rPr>
            </w:pPr>
            <w:r w:rsidRPr="003278D5">
              <w:rPr>
                <w:rFonts w:ascii="Calibri Light" w:hAnsi="Calibri Light"/>
              </w:rPr>
              <w:t xml:space="preserve">Additional related policies </w:t>
            </w:r>
          </w:p>
          <w:p w14:paraId="2B8845AC" w14:textId="77777777" w:rsidR="003278D5" w:rsidRPr="003278D5" w:rsidRDefault="003278D5" w:rsidP="003278D5">
            <w:pPr>
              <w:pStyle w:val="ListParagraph"/>
              <w:numPr>
                <w:ilvl w:val="0"/>
                <w:numId w:val="16"/>
              </w:numPr>
              <w:rPr>
                <w:rFonts w:ascii="Calibri Light" w:hAnsi="Calibri Light"/>
              </w:rPr>
            </w:pPr>
            <w:r w:rsidRPr="003278D5">
              <w:rPr>
                <w:rFonts w:ascii="Calibri Light" w:hAnsi="Calibri Light"/>
              </w:rPr>
              <w:t>Additional information from KidSafe re: water safety included</w:t>
            </w:r>
          </w:p>
          <w:p w14:paraId="25E59860" w14:textId="77777777" w:rsidR="003278D5" w:rsidRPr="003278D5" w:rsidRDefault="003278D5" w:rsidP="003278D5">
            <w:pPr>
              <w:pStyle w:val="ListParagraph"/>
              <w:numPr>
                <w:ilvl w:val="0"/>
                <w:numId w:val="16"/>
              </w:numPr>
              <w:rPr>
                <w:rFonts w:ascii="Calibri Light" w:hAnsi="Calibri Light"/>
              </w:rPr>
            </w:pPr>
            <w:r w:rsidRPr="003278D5">
              <w:rPr>
                <w:rFonts w:ascii="Calibri Light" w:hAnsi="Calibri Light"/>
              </w:rPr>
              <w:t>information related to risk assessments for excursions considering water hazards added</w:t>
            </w:r>
          </w:p>
          <w:p w14:paraId="53056650" w14:textId="741359E3" w:rsidR="00954BF1" w:rsidRPr="003278D5" w:rsidRDefault="003278D5" w:rsidP="003278D5">
            <w:pPr>
              <w:pStyle w:val="ListParagraph"/>
              <w:numPr>
                <w:ilvl w:val="0"/>
                <w:numId w:val="3"/>
              </w:numPr>
              <w:spacing w:after="160" w:line="259" w:lineRule="auto"/>
              <w:rPr>
                <w:rFonts w:ascii="Calibri Light" w:hAnsi="Calibri Light"/>
              </w:rPr>
            </w:pPr>
            <w:r w:rsidRPr="003278D5">
              <w:rPr>
                <w:rFonts w:ascii="Calibri Light" w:hAnsi="Calibri Light"/>
              </w:rPr>
              <w:t>deleted ‘nappy’ bucket and replaced to ‘mop bucket’</w:t>
            </w:r>
          </w:p>
          <w:p w14:paraId="29F537BA" w14:textId="651FFF39" w:rsidR="00A0676C" w:rsidRPr="003278D5" w:rsidRDefault="00A0676C" w:rsidP="00AE0054">
            <w:pPr>
              <w:pStyle w:val="ListParagraph"/>
              <w:spacing w:after="160" w:line="259" w:lineRule="auto"/>
              <w:ind w:left="360"/>
              <w:rPr>
                <w:rFonts w:ascii="Calibri Light" w:hAnsi="Calibri Light"/>
              </w:rPr>
            </w:pPr>
          </w:p>
        </w:tc>
      </w:tr>
      <w:tr w:rsidR="00954BF1" w14:paraId="29CF33AA" w14:textId="77777777" w:rsidTr="000D50C2">
        <w:trPr>
          <w:trHeight w:val="611"/>
        </w:trPr>
        <w:tc>
          <w:tcPr>
            <w:tcW w:w="2235" w:type="dxa"/>
            <w:shd w:val="clear" w:color="auto" w:fill="E7E6E6" w:themeFill="background2"/>
            <w:vAlign w:val="center"/>
          </w:tcPr>
          <w:p w14:paraId="0502FA0A" w14:textId="77777777" w:rsidR="00954BF1" w:rsidRPr="003B0CD7" w:rsidRDefault="00954BF1" w:rsidP="00A81408">
            <w:pPr>
              <w:rPr>
                <w:rFonts w:ascii="Calibri Light" w:hAnsi="Calibri Light"/>
                <w:color w:val="000000" w:themeColor="text1"/>
              </w:rPr>
            </w:pPr>
            <w:r w:rsidRPr="003B0CD7">
              <w:rPr>
                <w:rFonts w:ascii="Calibri Light" w:hAnsi="Calibri Light"/>
                <w:color w:val="000000" w:themeColor="text1"/>
              </w:rPr>
              <w:t>POLICY REVIEWED</w:t>
            </w:r>
          </w:p>
        </w:tc>
        <w:tc>
          <w:tcPr>
            <w:tcW w:w="4564" w:type="dxa"/>
            <w:gridSpan w:val="2"/>
            <w:shd w:val="clear" w:color="auto" w:fill="E7E6E6" w:themeFill="background2"/>
            <w:vAlign w:val="center"/>
          </w:tcPr>
          <w:p w14:paraId="5E3F1451" w14:textId="77777777" w:rsidR="00954BF1" w:rsidRPr="003B0CD7" w:rsidRDefault="00954BF1" w:rsidP="00A81408">
            <w:pPr>
              <w:rPr>
                <w:rFonts w:ascii="Calibri Light" w:hAnsi="Calibri Light"/>
              </w:rPr>
            </w:pPr>
            <w:r w:rsidRPr="003B0CD7">
              <w:rPr>
                <w:rFonts w:ascii="Calibri Light" w:hAnsi="Calibri Light"/>
                <w:color w:val="000000" w:themeColor="text1"/>
              </w:rPr>
              <w:t>PREVIOUS MODIFICATIONS</w:t>
            </w:r>
          </w:p>
        </w:tc>
        <w:tc>
          <w:tcPr>
            <w:tcW w:w="2187" w:type="dxa"/>
            <w:shd w:val="clear" w:color="auto" w:fill="E7E6E6" w:themeFill="background2"/>
            <w:vAlign w:val="center"/>
          </w:tcPr>
          <w:p w14:paraId="34FB5A97" w14:textId="77777777" w:rsidR="00954BF1" w:rsidRPr="000D50C2" w:rsidRDefault="00954BF1" w:rsidP="00A81408">
            <w:pPr>
              <w:rPr>
                <w:rFonts w:ascii="Calibri Light" w:hAnsi="Calibri Light"/>
              </w:rPr>
            </w:pPr>
            <w:r w:rsidRPr="003B0CD7">
              <w:rPr>
                <w:rFonts w:ascii="Calibri Light" w:hAnsi="Calibri Light"/>
                <w:color w:val="000000" w:themeColor="text1"/>
              </w:rPr>
              <w:t>NEXT REVIEW DATE</w:t>
            </w:r>
          </w:p>
        </w:tc>
      </w:tr>
      <w:tr w:rsidR="005F463B" w14:paraId="76D690E7" w14:textId="77777777" w:rsidTr="009F2937">
        <w:trPr>
          <w:trHeight w:val="838"/>
        </w:trPr>
        <w:tc>
          <w:tcPr>
            <w:tcW w:w="2235" w:type="dxa"/>
            <w:vAlign w:val="center"/>
          </w:tcPr>
          <w:p w14:paraId="6DDBE0EF" w14:textId="64F52079" w:rsidR="005F463B" w:rsidRDefault="003278D5" w:rsidP="005F463B">
            <w:pPr>
              <w:jc w:val="center"/>
              <w:rPr>
                <w:rFonts w:ascii="Calibri Light" w:hAnsi="Calibri Light"/>
                <w:color w:val="000000" w:themeColor="text1"/>
              </w:rPr>
            </w:pPr>
            <w:r w:rsidRPr="003B0CD7">
              <w:rPr>
                <w:rFonts w:ascii="Calibri Light" w:hAnsi="Calibri Light"/>
                <w:color w:val="000000" w:themeColor="text1"/>
              </w:rPr>
              <w:t>May 202</w:t>
            </w:r>
            <w:r>
              <w:rPr>
                <w:rFonts w:ascii="Calibri Light" w:hAnsi="Calibri Light"/>
                <w:color w:val="000000" w:themeColor="text1"/>
              </w:rPr>
              <w:t>1</w:t>
            </w:r>
          </w:p>
        </w:tc>
        <w:tc>
          <w:tcPr>
            <w:tcW w:w="4564" w:type="dxa"/>
            <w:gridSpan w:val="2"/>
            <w:vAlign w:val="center"/>
          </w:tcPr>
          <w:p w14:paraId="27512843" w14:textId="446AC4E0" w:rsidR="005F463B" w:rsidRPr="009F2937" w:rsidRDefault="003278D5" w:rsidP="00AE0054">
            <w:pPr>
              <w:pStyle w:val="ListParagraph"/>
              <w:ind w:left="360"/>
              <w:rPr>
                <w:rFonts w:asciiTheme="majorHAnsi" w:hAnsiTheme="majorHAnsi"/>
              </w:rPr>
            </w:pPr>
            <w:r w:rsidRPr="003B0CD7">
              <w:rPr>
                <w:rFonts w:ascii="Calibri Light" w:hAnsi="Calibri Light"/>
              </w:rPr>
              <w:t>New Policy Developed</w:t>
            </w:r>
          </w:p>
        </w:tc>
        <w:tc>
          <w:tcPr>
            <w:tcW w:w="2187" w:type="dxa"/>
            <w:vAlign w:val="center"/>
          </w:tcPr>
          <w:p w14:paraId="6F825A7E" w14:textId="4FF105B7" w:rsidR="005F463B" w:rsidRPr="000D50C2" w:rsidRDefault="003278D5" w:rsidP="005F463B">
            <w:pPr>
              <w:jc w:val="center"/>
              <w:rPr>
                <w:rFonts w:asciiTheme="majorHAnsi" w:hAnsiTheme="majorHAnsi"/>
              </w:rPr>
            </w:pPr>
            <w:r>
              <w:rPr>
                <w:rFonts w:asciiTheme="majorHAnsi" w:hAnsiTheme="majorHAnsi"/>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1"/>
      <w:footerReference w:type="even"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FC93" w14:textId="77777777" w:rsidR="00DF1D1E" w:rsidRDefault="00DF1D1E" w:rsidP="0021486F">
      <w:pPr>
        <w:spacing w:after="0" w:line="240" w:lineRule="auto"/>
      </w:pPr>
      <w:r>
        <w:separator/>
      </w:r>
    </w:p>
  </w:endnote>
  <w:endnote w:type="continuationSeparator" w:id="0">
    <w:p w14:paraId="6F2239CB" w14:textId="77777777" w:rsidR="00DF1D1E" w:rsidRDefault="00DF1D1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368037"/>
      <w:docPartObj>
        <w:docPartGallery w:val="Page Numbers (Bottom of Page)"/>
        <w:docPartUnique/>
      </w:docPartObj>
    </w:sdtPr>
    <w:sdtEndPr>
      <w:rPr>
        <w:rStyle w:val="PageNumber"/>
      </w:rPr>
    </w:sdtEndPr>
    <w:sdtContent>
      <w:p w14:paraId="63BEDCF7" w14:textId="43B0310B" w:rsidR="003C1C0C" w:rsidRDefault="003C1C0C"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79A7F" w14:textId="77777777" w:rsidR="003C1C0C" w:rsidRDefault="003C1C0C" w:rsidP="003C1C0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735771"/>
      <w:docPartObj>
        <w:docPartGallery w:val="Page Numbers (Bottom of Page)"/>
        <w:docPartUnique/>
      </w:docPartObj>
    </w:sdtPr>
    <w:sdtEndPr>
      <w:rPr>
        <w:rStyle w:val="PageNumber"/>
      </w:rPr>
    </w:sdtEndPr>
    <w:sdtContent>
      <w:p w14:paraId="568D2839" w14:textId="630AED90" w:rsidR="003C1C0C" w:rsidRDefault="003C1C0C" w:rsidP="005B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26F8F9FB" w:rsidR="001C66CA" w:rsidRDefault="001C66CA" w:rsidP="00AE0054">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8555" w14:textId="77777777" w:rsidR="00DF1D1E" w:rsidRDefault="00DF1D1E" w:rsidP="0021486F">
      <w:pPr>
        <w:spacing w:after="0" w:line="240" w:lineRule="auto"/>
      </w:pPr>
      <w:r>
        <w:separator/>
      </w:r>
    </w:p>
  </w:footnote>
  <w:footnote w:type="continuationSeparator" w:id="0">
    <w:p w14:paraId="56D7147C" w14:textId="77777777" w:rsidR="00DF1D1E" w:rsidRDefault="00DF1D1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FD5BAD8" w:rsidR="001C66CA" w:rsidRDefault="00AE005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A2705DF">
              <wp:simplePos x="0" y="0"/>
              <wp:positionH relativeFrom="column">
                <wp:posOffset>-308610</wp:posOffset>
              </wp:positionH>
              <wp:positionV relativeFrom="paragraph">
                <wp:posOffset>-221615</wp:posOffset>
              </wp:positionV>
              <wp:extent cx="42519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5196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403C70BF" w:rsidR="001C66CA" w:rsidRPr="00AE0054" w:rsidRDefault="00AE0054" w:rsidP="00A07751">
                          <w:pPr>
                            <w:rPr>
                              <w:rFonts w:ascii="Century Gothic" w:hAnsi="Century Gothic"/>
                              <w:color w:val="FFFFFF" w:themeColor="background1"/>
                              <w:sz w:val="28"/>
                              <w:szCs w:val="28"/>
                              <w:lang w:val="en-US"/>
                            </w:rPr>
                          </w:pPr>
                          <w:r w:rsidRPr="00AE0054">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45pt;width:334.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" filled="f" stroked="f">
              <v:textbox>
                <w:txbxContent>
                  <w:p w14:paraId="32AB4840" w14:textId="403C70BF" w:rsidR="001C66CA" w:rsidRPr="00AE0054" w:rsidRDefault="00AE0054" w:rsidP="00A07751">
                    <w:pPr>
                      <w:rPr>
                        <w:rFonts w:ascii="Century Gothic" w:hAnsi="Century Gothic"/>
                        <w:color w:val="FFFFFF" w:themeColor="background1"/>
                        <w:sz w:val="28"/>
                        <w:szCs w:val="28"/>
                        <w:lang w:val="en-US"/>
                      </w:rPr>
                    </w:pPr>
                    <w:r w:rsidRPr="00AE0054">
                      <w:rPr>
                        <w:rFonts w:ascii="Century Gothic" w:hAnsi="Century Gothic"/>
                        <w:color w:val="FFFFFF" w:themeColor="background1"/>
                        <w:sz w:val="28"/>
                        <w:szCs w:val="28"/>
                        <w:lang w:val="en-US"/>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1530C2A">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815DA63">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4"/>
    <w:multiLevelType w:val="multilevel"/>
    <w:tmpl w:val="894EE876"/>
    <w:lvl w:ilvl="0">
      <w:start w:val="1"/>
      <w:numFmt w:val="bullet"/>
      <w:lvlText w:val="·"/>
      <w:lvlJc w:val="left"/>
      <w:pPr>
        <w:tabs>
          <w:tab w:val="num" w:pos="66"/>
        </w:tabs>
        <w:ind w:left="66" w:firstLine="360"/>
      </w:pPr>
      <w:rPr>
        <w:rFonts w:ascii="Lucida Grande" w:eastAsia="ヒラギノ角ゴ Pro W3" w:hAnsi="Symbol" w:cs="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42CEA"/>
    <w:multiLevelType w:val="hybridMultilevel"/>
    <w:tmpl w:val="E75EA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D7707A"/>
    <w:multiLevelType w:val="hybridMultilevel"/>
    <w:tmpl w:val="9752D2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271A25"/>
    <w:multiLevelType w:val="hybridMultilevel"/>
    <w:tmpl w:val="0DFE32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47FBA"/>
    <w:multiLevelType w:val="hybridMultilevel"/>
    <w:tmpl w:val="8B64FB4C"/>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E71B5"/>
    <w:multiLevelType w:val="hybridMultilevel"/>
    <w:tmpl w:val="FD34703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F266AC"/>
    <w:multiLevelType w:val="hybridMultilevel"/>
    <w:tmpl w:val="399441A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307C5"/>
    <w:multiLevelType w:val="hybridMultilevel"/>
    <w:tmpl w:val="735E5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3D5036"/>
    <w:multiLevelType w:val="hybridMultilevel"/>
    <w:tmpl w:val="F246E93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6A3A0A"/>
    <w:multiLevelType w:val="hybridMultilevel"/>
    <w:tmpl w:val="C27E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F630ED"/>
    <w:multiLevelType w:val="hybridMultilevel"/>
    <w:tmpl w:val="78A617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7FE4E2A"/>
    <w:multiLevelType w:val="hybridMultilevel"/>
    <w:tmpl w:val="DC4A870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032335">
    <w:abstractNumId w:val="2"/>
  </w:num>
  <w:num w:numId="2" w16cid:durableId="1734355223">
    <w:abstractNumId w:val="5"/>
  </w:num>
  <w:num w:numId="3" w16cid:durableId="265815654">
    <w:abstractNumId w:val="10"/>
  </w:num>
  <w:num w:numId="4" w16cid:durableId="1012151545">
    <w:abstractNumId w:val="13"/>
  </w:num>
  <w:num w:numId="5" w16cid:durableId="526220548">
    <w:abstractNumId w:val="0"/>
  </w:num>
  <w:num w:numId="6" w16cid:durableId="1734696779">
    <w:abstractNumId w:val="1"/>
  </w:num>
  <w:num w:numId="7" w16cid:durableId="2029717601">
    <w:abstractNumId w:val="3"/>
  </w:num>
  <w:num w:numId="8" w16cid:durableId="816453583">
    <w:abstractNumId w:val="14"/>
  </w:num>
  <w:num w:numId="9" w16cid:durableId="1321353456">
    <w:abstractNumId w:val="6"/>
  </w:num>
  <w:num w:numId="10" w16cid:durableId="29427992">
    <w:abstractNumId w:val="4"/>
  </w:num>
  <w:num w:numId="11" w16cid:durableId="1677809540">
    <w:abstractNumId w:val="15"/>
  </w:num>
  <w:num w:numId="12" w16cid:durableId="993802655">
    <w:abstractNumId w:val="11"/>
  </w:num>
  <w:num w:numId="13" w16cid:durableId="1456174464">
    <w:abstractNumId w:val="7"/>
  </w:num>
  <w:num w:numId="14" w16cid:durableId="449907938">
    <w:abstractNumId w:val="9"/>
  </w:num>
  <w:num w:numId="15" w16cid:durableId="2019768621">
    <w:abstractNumId w:val="8"/>
  </w:num>
  <w:num w:numId="16" w16cid:durableId="35685693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30D2"/>
    <w:rsid w:val="00034A58"/>
    <w:rsid w:val="000359C1"/>
    <w:rsid w:val="0005762D"/>
    <w:rsid w:val="000A433F"/>
    <w:rsid w:val="000B5720"/>
    <w:rsid w:val="000D50C2"/>
    <w:rsid w:val="001116BE"/>
    <w:rsid w:val="0013625E"/>
    <w:rsid w:val="00136ABB"/>
    <w:rsid w:val="00151775"/>
    <w:rsid w:val="00186551"/>
    <w:rsid w:val="001B42D4"/>
    <w:rsid w:val="001C48CD"/>
    <w:rsid w:val="001C66CA"/>
    <w:rsid w:val="001D1E2C"/>
    <w:rsid w:val="00201E0F"/>
    <w:rsid w:val="0021486F"/>
    <w:rsid w:val="00214A03"/>
    <w:rsid w:val="00233657"/>
    <w:rsid w:val="00244E80"/>
    <w:rsid w:val="002C4D32"/>
    <w:rsid w:val="0032241B"/>
    <w:rsid w:val="0032350F"/>
    <w:rsid w:val="003278D5"/>
    <w:rsid w:val="00344B89"/>
    <w:rsid w:val="0036669C"/>
    <w:rsid w:val="003A4132"/>
    <w:rsid w:val="003A4C16"/>
    <w:rsid w:val="003B0CD7"/>
    <w:rsid w:val="003C1C0C"/>
    <w:rsid w:val="003D6AF9"/>
    <w:rsid w:val="003F59E7"/>
    <w:rsid w:val="003F6504"/>
    <w:rsid w:val="00415F8F"/>
    <w:rsid w:val="004162A3"/>
    <w:rsid w:val="00421625"/>
    <w:rsid w:val="0042395E"/>
    <w:rsid w:val="0045799A"/>
    <w:rsid w:val="004A2B0B"/>
    <w:rsid w:val="004A79B2"/>
    <w:rsid w:val="004B1ABE"/>
    <w:rsid w:val="004E356A"/>
    <w:rsid w:val="0051038C"/>
    <w:rsid w:val="005504F7"/>
    <w:rsid w:val="005516A3"/>
    <w:rsid w:val="005D148A"/>
    <w:rsid w:val="005D7F72"/>
    <w:rsid w:val="005F1CFD"/>
    <w:rsid w:val="005F1D6D"/>
    <w:rsid w:val="005F463B"/>
    <w:rsid w:val="005F6F48"/>
    <w:rsid w:val="006A01FF"/>
    <w:rsid w:val="006E68C3"/>
    <w:rsid w:val="00754AEB"/>
    <w:rsid w:val="007764EA"/>
    <w:rsid w:val="007C5759"/>
    <w:rsid w:val="007C5C49"/>
    <w:rsid w:val="007E1EE6"/>
    <w:rsid w:val="008145AF"/>
    <w:rsid w:val="00842F2C"/>
    <w:rsid w:val="00874F13"/>
    <w:rsid w:val="008B604B"/>
    <w:rsid w:val="008C57B4"/>
    <w:rsid w:val="008E6DC8"/>
    <w:rsid w:val="008F4F94"/>
    <w:rsid w:val="009042A1"/>
    <w:rsid w:val="009059BD"/>
    <w:rsid w:val="00910CA0"/>
    <w:rsid w:val="00954BF1"/>
    <w:rsid w:val="009A416F"/>
    <w:rsid w:val="009A4E8B"/>
    <w:rsid w:val="009B6618"/>
    <w:rsid w:val="009C4400"/>
    <w:rsid w:val="009D4235"/>
    <w:rsid w:val="009F2937"/>
    <w:rsid w:val="00A0676C"/>
    <w:rsid w:val="00A07751"/>
    <w:rsid w:val="00A26872"/>
    <w:rsid w:val="00A34AC1"/>
    <w:rsid w:val="00A81408"/>
    <w:rsid w:val="00A97992"/>
    <w:rsid w:val="00AA21B4"/>
    <w:rsid w:val="00AB1AA1"/>
    <w:rsid w:val="00AB2F2D"/>
    <w:rsid w:val="00AE0054"/>
    <w:rsid w:val="00AF6C03"/>
    <w:rsid w:val="00B70EE2"/>
    <w:rsid w:val="00B72B18"/>
    <w:rsid w:val="00BD01D0"/>
    <w:rsid w:val="00BF758C"/>
    <w:rsid w:val="00CB0049"/>
    <w:rsid w:val="00CB4454"/>
    <w:rsid w:val="00CC440D"/>
    <w:rsid w:val="00CC447C"/>
    <w:rsid w:val="00CD47FB"/>
    <w:rsid w:val="00D00F97"/>
    <w:rsid w:val="00D168BA"/>
    <w:rsid w:val="00D4010C"/>
    <w:rsid w:val="00D4338B"/>
    <w:rsid w:val="00D540C8"/>
    <w:rsid w:val="00D55175"/>
    <w:rsid w:val="00D656E1"/>
    <w:rsid w:val="00D70AF1"/>
    <w:rsid w:val="00D76176"/>
    <w:rsid w:val="00DB04A2"/>
    <w:rsid w:val="00DB2B22"/>
    <w:rsid w:val="00DC50C3"/>
    <w:rsid w:val="00DF0450"/>
    <w:rsid w:val="00DF1D1E"/>
    <w:rsid w:val="00DF725F"/>
    <w:rsid w:val="00E10782"/>
    <w:rsid w:val="00E5094F"/>
    <w:rsid w:val="00E9644F"/>
    <w:rsid w:val="00EB0FC2"/>
    <w:rsid w:val="00EE597E"/>
    <w:rsid w:val="00F01B4D"/>
    <w:rsid w:val="00F235D4"/>
    <w:rsid w:val="00F34D49"/>
    <w:rsid w:val="00F43138"/>
    <w:rsid w:val="00F5739C"/>
    <w:rsid w:val="00F60F22"/>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nhideWhenUsed/>
    <w:rsid w:val="000A433F"/>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0A433F"/>
    <w:rPr>
      <w:rFonts w:ascii="Univers 45 Light" w:eastAsia="Times New Roman" w:hAnsi="Univers 45 Light" w:cs="Times New Roman"/>
      <w:sz w:val="20"/>
      <w:szCs w:val="24"/>
    </w:rPr>
  </w:style>
  <w:style w:type="character" w:styleId="FollowedHyperlink">
    <w:name w:val="FollowedHyperlink"/>
    <w:basedOn w:val="DefaultParagraphFont"/>
    <w:uiPriority w:val="99"/>
    <w:semiHidden/>
    <w:unhideWhenUsed/>
    <w:rsid w:val="000D5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nsw.gov.au" TargetMode="External"/><Relationship Id="rId4" Type="http://schemas.openxmlformats.org/officeDocument/2006/relationships/settings" Target="settings.xml"/><Relationship Id="rId9" Type="http://schemas.openxmlformats.org/officeDocument/2006/relationships/hyperlink" Target="http://www.nhmr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0351-D312-4B47-AD7C-E4DC5A7C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2021-06-09T02:56:00Z</cp:lastPrinted>
  <dcterms:created xsi:type="dcterms:W3CDTF">2021-06-09T02:56:00Z</dcterms:created>
  <dcterms:modified xsi:type="dcterms:W3CDTF">2022-06-04T08:11:00Z</dcterms:modified>
</cp:coreProperties>
</file>