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0022" w14:textId="69450DD7" w:rsidR="00B64AB4" w:rsidRPr="003C10A5" w:rsidRDefault="0094226C" w:rsidP="00B64AB4">
      <w:pPr>
        <w:spacing w:line="276" w:lineRule="auto"/>
        <w:rPr>
          <w:rFonts w:asciiTheme="majorHAnsi" w:hAnsiTheme="majorHAnsi" w:cstheme="majorHAnsi"/>
          <w:bCs/>
          <w:color w:val="000000" w:themeColor="text1"/>
          <w:sz w:val="16"/>
          <w:szCs w:val="16"/>
        </w:rPr>
      </w:pPr>
      <w:r w:rsidRPr="003C10A5">
        <w:rPr>
          <w:rFonts w:asciiTheme="majorHAnsi" w:hAnsiTheme="majorHAnsi" w:cstheme="majorHAnsi"/>
          <w:bCs/>
          <w:color w:val="000000" w:themeColor="text1"/>
          <w:sz w:val="46"/>
          <w:szCs w:val="46"/>
        </w:rPr>
        <w:t>GOVERNANCE</w:t>
      </w:r>
      <w:r w:rsidR="00251FF4" w:rsidRPr="003C10A5">
        <w:rPr>
          <w:rFonts w:asciiTheme="majorHAnsi" w:hAnsiTheme="majorHAnsi" w:cstheme="majorHAnsi"/>
          <w:bCs/>
          <w:color w:val="000000" w:themeColor="text1"/>
          <w:sz w:val="46"/>
          <w:szCs w:val="46"/>
        </w:rPr>
        <w:t xml:space="preserve"> POLICY</w:t>
      </w:r>
      <w:r w:rsidR="00B64AB4" w:rsidRPr="003C10A5">
        <w:rPr>
          <w:rFonts w:asciiTheme="majorHAnsi" w:hAnsiTheme="majorHAnsi" w:cstheme="majorHAnsi"/>
          <w:bCs/>
          <w:color w:val="000000" w:themeColor="text1"/>
        </w:rPr>
        <w:br/>
      </w:r>
    </w:p>
    <w:p w14:paraId="6DA8D7F8" w14:textId="77777777" w:rsidR="003C10A5" w:rsidRPr="003C10A5" w:rsidRDefault="003C10A5" w:rsidP="003C10A5">
      <w:p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The Governance Policy provides the overall direction, effectiveness, supervision and accountability of a Service. Management are responsible for guiding the direction of the service, ensuring that its goals and objectives are met in line with the philosophy, and all legal and regulatory requirements governing the operation of the service.</w:t>
      </w:r>
    </w:p>
    <w:p w14:paraId="01722F45" w14:textId="77777777" w:rsidR="003C10A5" w:rsidRPr="003C10A5" w:rsidRDefault="003C10A5" w:rsidP="003C10A5">
      <w:pPr>
        <w:spacing w:after="0" w:line="360" w:lineRule="auto"/>
        <w:rPr>
          <w:rFonts w:asciiTheme="majorHAnsi" w:hAnsiTheme="majorHAnsi"/>
          <w:i/>
          <w:color w:val="000000" w:themeColor="text1"/>
          <w:lang w:val="en-US"/>
        </w:rPr>
      </w:pPr>
    </w:p>
    <w:p w14:paraId="148C2C62" w14:textId="77777777" w:rsidR="003C10A5" w:rsidRPr="003C10A5" w:rsidRDefault="003C10A5" w:rsidP="003C10A5">
      <w:pPr>
        <w:spacing w:line="240" w:lineRule="auto"/>
        <w:rPr>
          <w:rFonts w:cs="Arial"/>
          <w:color w:val="000000" w:themeColor="text1"/>
          <w:sz w:val="24"/>
          <w:szCs w:val="24"/>
          <w:lang w:val="en-US"/>
        </w:rPr>
      </w:pPr>
      <w:r w:rsidRPr="003C10A5">
        <w:rPr>
          <w:rFonts w:cs="Arial"/>
          <w:color w:val="000000" w:themeColor="text1"/>
          <w:sz w:val="24"/>
          <w:szCs w:val="24"/>
          <w:lang w:val="en-US"/>
        </w:rPr>
        <w:t>NATIONAL QUALITY STANDARD (NQS)</w:t>
      </w:r>
    </w:p>
    <w:tbl>
      <w:tblPr>
        <w:tblStyle w:val="PlainTable11"/>
        <w:tblW w:w="0" w:type="auto"/>
        <w:tblLook w:val="04A0" w:firstRow="1" w:lastRow="0" w:firstColumn="1" w:lastColumn="0" w:noHBand="0" w:noVBand="1"/>
      </w:tblPr>
      <w:tblGrid>
        <w:gridCol w:w="813"/>
        <w:gridCol w:w="2556"/>
        <w:gridCol w:w="5811"/>
      </w:tblGrid>
      <w:tr w:rsidR="003C10A5" w:rsidRPr="003C10A5" w14:paraId="75D24FDC" w14:textId="77777777" w:rsidTr="00EE642B">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180" w:type="dxa"/>
            <w:gridSpan w:val="3"/>
            <w:tcBorders>
              <w:top w:val="single" w:sz="4" w:space="0" w:color="auto"/>
              <w:left w:val="single" w:sz="4" w:space="0" w:color="auto"/>
              <w:right w:val="single" w:sz="4" w:space="0" w:color="auto"/>
            </w:tcBorders>
            <w:shd w:val="pct10" w:color="auto" w:fill="auto"/>
            <w:vAlign w:val="center"/>
          </w:tcPr>
          <w:p w14:paraId="608F5590" w14:textId="77777777" w:rsidR="003C10A5" w:rsidRPr="003C10A5" w:rsidRDefault="003C10A5" w:rsidP="00EE642B">
            <w:pPr>
              <w:rPr>
                <w:rFonts w:cstheme="minorHAnsi"/>
                <w:b w:val="0"/>
                <w:color w:val="000000" w:themeColor="text1"/>
              </w:rPr>
            </w:pPr>
            <w:r w:rsidRPr="003C10A5">
              <w:rPr>
                <w:rFonts w:cstheme="minorHAnsi"/>
                <w:b w:val="0"/>
                <w:color w:val="000000" w:themeColor="text1"/>
                <w:szCs w:val="21"/>
              </w:rPr>
              <w:t>QUALITY AREA 7: GOVERNANCE AND LEADERSHIP</w:t>
            </w:r>
          </w:p>
        </w:tc>
      </w:tr>
      <w:tr w:rsidR="003C10A5" w:rsidRPr="003C10A5" w14:paraId="6C6A986C" w14:textId="77777777" w:rsidTr="00EE642B">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04EABA7" w14:textId="77777777" w:rsidR="003C10A5" w:rsidRPr="003C10A5" w:rsidRDefault="003C10A5" w:rsidP="00EE642B">
            <w:pPr>
              <w:jc w:val="center"/>
              <w:rPr>
                <w:rFonts w:asciiTheme="majorHAnsi" w:hAnsiTheme="majorHAnsi"/>
                <w:b w:val="0"/>
                <w:color w:val="000000" w:themeColor="text1"/>
              </w:rPr>
            </w:pPr>
            <w:r w:rsidRPr="003C10A5">
              <w:rPr>
                <w:rFonts w:asciiTheme="majorHAnsi" w:hAnsiTheme="majorHAnsi"/>
                <w:b w:val="0"/>
                <w:color w:val="000000" w:themeColor="text1"/>
              </w:rPr>
              <w:t>7.1</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051BDB8C" w14:textId="77777777" w:rsidR="003C10A5" w:rsidRPr="003C10A5" w:rsidRDefault="003C10A5" w:rsidP="00EE642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3C10A5">
              <w:rPr>
                <w:rFonts w:asciiTheme="majorHAnsi" w:hAnsiTheme="majorHAnsi"/>
                <w:color w:val="000000" w:themeColor="text1"/>
              </w:rPr>
              <w:t xml:space="preserve">Governance </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8C22DFA" w14:textId="77777777" w:rsidR="003C10A5" w:rsidRPr="003C10A5" w:rsidRDefault="003C10A5" w:rsidP="00EE642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3C10A5">
              <w:rPr>
                <w:rFonts w:asciiTheme="majorHAnsi" w:hAnsiTheme="majorHAnsi"/>
                <w:color w:val="000000" w:themeColor="text1"/>
              </w:rPr>
              <w:t xml:space="preserve">Governance supports the operation of a quality service. </w:t>
            </w:r>
          </w:p>
        </w:tc>
      </w:tr>
      <w:tr w:rsidR="003C10A5" w:rsidRPr="003C10A5" w14:paraId="7ACA51CC" w14:textId="77777777" w:rsidTr="00EE642B">
        <w:trPr>
          <w:trHeight w:val="708"/>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6667D0" w14:textId="77777777" w:rsidR="003C10A5" w:rsidRPr="003C10A5" w:rsidRDefault="003C10A5" w:rsidP="00EE642B">
            <w:pPr>
              <w:jc w:val="center"/>
              <w:rPr>
                <w:rFonts w:asciiTheme="majorHAnsi" w:hAnsiTheme="majorHAnsi"/>
                <w:b w:val="0"/>
                <w:color w:val="000000" w:themeColor="text1"/>
              </w:rPr>
            </w:pPr>
            <w:r w:rsidRPr="003C10A5">
              <w:rPr>
                <w:rFonts w:asciiTheme="majorHAnsi" w:hAnsiTheme="majorHAnsi"/>
                <w:b w:val="0"/>
                <w:color w:val="000000" w:themeColor="text1"/>
              </w:rPr>
              <w:t>7.1.2</w:t>
            </w:r>
          </w:p>
        </w:tc>
        <w:tc>
          <w:tcPr>
            <w:tcW w:w="25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964B7" w14:textId="77777777" w:rsidR="003C10A5" w:rsidRPr="003C10A5" w:rsidRDefault="003C10A5" w:rsidP="00EE642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3C10A5">
              <w:rPr>
                <w:rFonts w:asciiTheme="majorHAnsi" w:hAnsiTheme="majorHAnsi"/>
                <w:color w:val="000000" w:themeColor="text1"/>
              </w:rPr>
              <w:t xml:space="preserve">Management Systems </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98545" w14:textId="77777777" w:rsidR="003C10A5" w:rsidRPr="003C10A5" w:rsidRDefault="003C10A5" w:rsidP="00EE642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3C10A5">
              <w:rPr>
                <w:rFonts w:asciiTheme="majorHAnsi" w:hAnsiTheme="majorHAnsi"/>
                <w:color w:val="000000" w:themeColor="text1"/>
              </w:rPr>
              <w:t xml:space="preserve">Systems are in place to manage risk and enable the effective management and operation of a quality service. </w:t>
            </w:r>
          </w:p>
        </w:tc>
      </w:tr>
      <w:tr w:rsidR="003C10A5" w:rsidRPr="003C10A5" w14:paraId="2B909A36" w14:textId="77777777" w:rsidTr="00EE642B">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EB105FB" w14:textId="77777777" w:rsidR="003C10A5" w:rsidRPr="003C10A5" w:rsidRDefault="003C10A5" w:rsidP="00EE642B">
            <w:pPr>
              <w:jc w:val="center"/>
              <w:rPr>
                <w:rFonts w:asciiTheme="majorHAnsi" w:hAnsiTheme="majorHAnsi"/>
                <w:b w:val="0"/>
                <w:color w:val="000000" w:themeColor="text1"/>
              </w:rPr>
            </w:pPr>
            <w:r w:rsidRPr="003C10A5">
              <w:rPr>
                <w:rFonts w:asciiTheme="majorHAnsi" w:hAnsiTheme="majorHAnsi"/>
                <w:b w:val="0"/>
                <w:color w:val="000000" w:themeColor="text1"/>
              </w:rPr>
              <w:t>7.1.3</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283F463A" w14:textId="77777777" w:rsidR="003C10A5" w:rsidRPr="003C10A5" w:rsidRDefault="003C10A5" w:rsidP="00EE642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3C10A5">
              <w:rPr>
                <w:rFonts w:asciiTheme="majorHAnsi" w:hAnsiTheme="majorHAnsi"/>
                <w:color w:val="000000" w:themeColor="text1"/>
              </w:rPr>
              <w:t xml:space="preserve">Roles and Responsibilities </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E75E2F5" w14:textId="77777777" w:rsidR="003C10A5" w:rsidRPr="003C10A5" w:rsidRDefault="003C10A5" w:rsidP="00EE642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3C10A5">
              <w:rPr>
                <w:rFonts w:asciiTheme="majorHAnsi" w:hAnsiTheme="majorHAnsi"/>
                <w:color w:val="000000" w:themeColor="text1"/>
              </w:rPr>
              <w:t xml:space="preserve">Roles and responsibilities are clearly defined and understood and support effective decision-making and operation of the service. </w:t>
            </w:r>
          </w:p>
        </w:tc>
      </w:tr>
      <w:tr w:rsidR="003C10A5" w:rsidRPr="003C10A5" w14:paraId="2DB1ED20" w14:textId="77777777" w:rsidTr="00EE642B">
        <w:trPr>
          <w:trHeight w:val="838"/>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8CED9" w14:textId="77777777" w:rsidR="003C10A5" w:rsidRPr="003C10A5" w:rsidRDefault="003C10A5" w:rsidP="00EE642B">
            <w:pPr>
              <w:jc w:val="center"/>
              <w:rPr>
                <w:rFonts w:asciiTheme="majorHAnsi" w:hAnsiTheme="majorHAnsi"/>
                <w:b w:val="0"/>
                <w:color w:val="000000" w:themeColor="text1"/>
              </w:rPr>
            </w:pPr>
            <w:r w:rsidRPr="003C10A5">
              <w:rPr>
                <w:rFonts w:asciiTheme="majorHAnsi" w:hAnsiTheme="majorHAnsi"/>
                <w:b w:val="0"/>
                <w:color w:val="000000" w:themeColor="text1"/>
              </w:rPr>
              <w:t>7.2</w:t>
            </w:r>
          </w:p>
        </w:tc>
        <w:tc>
          <w:tcPr>
            <w:tcW w:w="25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454BD" w14:textId="77777777" w:rsidR="003C10A5" w:rsidRPr="003C10A5" w:rsidRDefault="003C10A5" w:rsidP="00EE642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3C10A5">
              <w:rPr>
                <w:rFonts w:asciiTheme="majorHAnsi" w:hAnsiTheme="majorHAnsi"/>
                <w:color w:val="000000" w:themeColor="text1"/>
              </w:rPr>
              <w:t xml:space="preserve">Leadership </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53C4CE" w14:textId="77777777" w:rsidR="003C10A5" w:rsidRPr="003C10A5" w:rsidRDefault="003C10A5" w:rsidP="00EE642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3C10A5">
              <w:rPr>
                <w:rFonts w:asciiTheme="majorHAnsi" w:hAnsiTheme="majorHAnsi"/>
                <w:color w:val="000000" w:themeColor="text1"/>
              </w:rPr>
              <w:t xml:space="preserve">Effective leadership builds and promotes a positive organisational culture and professional learning community. </w:t>
            </w:r>
          </w:p>
        </w:tc>
      </w:tr>
      <w:tr w:rsidR="003C10A5" w:rsidRPr="003C10A5" w14:paraId="50B52F26" w14:textId="77777777" w:rsidTr="00EE642B">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DE2B9BF" w14:textId="77777777" w:rsidR="003C10A5" w:rsidRPr="003C10A5" w:rsidRDefault="003C10A5" w:rsidP="00EE642B">
            <w:pPr>
              <w:jc w:val="center"/>
              <w:rPr>
                <w:rFonts w:asciiTheme="majorHAnsi" w:hAnsiTheme="majorHAnsi"/>
                <w:b w:val="0"/>
                <w:color w:val="000000" w:themeColor="text1"/>
              </w:rPr>
            </w:pPr>
            <w:r w:rsidRPr="003C10A5">
              <w:rPr>
                <w:rFonts w:asciiTheme="majorHAnsi" w:hAnsiTheme="majorHAnsi"/>
                <w:b w:val="0"/>
                <w:color w:val="000000" w:themeColor="text1"/>
              </w:rPr>
              <w:t>7.2.1</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1DFC950D" w14:textId="77777777" w:rsidR="003C10A5" w:rsidRPr="003C10A5" w:rsidRDefault="003C10A5" w:rsidP="00EE642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3C10A5">
              <w:rPr>
                <w:rFonts w:asciiTheme="majorHAnsi" w:hAnsiTheme="majorHAnsi"/>
                <w:color w:val="000000" w:themeColor="text1"/>
              </w:rPr>
              <w:t xml:space="preserve">Continuous improvement </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7DEEE431" w14:textId="77777777" w:rsidR="003C10A5" w:rsidRPr="003C10A5" w:rsidRDefault="003C10A5" w:rsidP="00EE642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3C10A5">
              <w:rPr>
                <w:rFonts w:asciiTheme="majorHAnsi" w:hAnsiTheme="majorHAnsi"/>
                <w:color w:val="000000" w:themeColor="text1"/>
              </w:rPr>
              <w:t xml:space="preserve">There is an effective self-assessment and quality improvement process In place. </w:t>
            </w:r>
          </w:p>
        </w:tc>
      </w:tr>
      <w:tr w:rsidR="003C10A5" w:rsidRPr="003C10A5" w14:paraId="1B414838" w14:textId="77777777" w:rsidTr="00EE642B">
        <w:trPr>
          <w:trHeight w:val="890"/>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DEAEAD" w14:textId="77777777" w:rsidR="003C10A5" w:rsidRPr="003C10A5" w:rsidRDefault="003C10A5" w:rsidP="00EE642B">
            <w:pPr>
              <w:jc w:val="center"/>
              <w:rPr>
                <w:rFonts w:asciiTheme="majorHAnsi" w:hAnsiTheme="majorHAnsi"/>
                <w:b w:val="0"/>
                <w:color w:val="000000" w:themeColor="text1"/>
              </w:rPr>
            </w:pPr>
            <w:r w:rsidRPr="003C10A5">
              <w:rPr>
                <w:rFonts w:asciiTheme="majorHAnsi" w:hAnsiTheme="majorHAnsi"/>
                <w:b w:val="0"/>
                <w:color w:val="000000" w:themeColor="text1"/>
              </w:rPr>
              <w:t>7.2.2</w:t>
            </w:r>
          </w:p>
        </w:tc>
        <w:tc>
          <w:tcPr>
            <w:tcW w:w="25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E015EF" w14:textId="77777777" w:rsidR="003C10A5" w:rsidRPr="003C10A5" w:rsidRDefault="003C10A5" w:rsidP="00EE642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3C10A5">
              <w:rPr>
                <w:rFonts w:asciiTheme="majorHAnsi" w:hAnsiTheme="majorHAnsi"/>
                <w:color w:val="000000" w:themeColor="text1"/>
              </w:rPr>
              <w:t xml:space="preserve">Educational leadership </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B67207" w14:textId="77777777" w:rsidR="003C10A5" w:rsidRPr="003C10A5" w:rsidRDefault="003C10A5" w:rsidP="00EE642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3C10A5">
              <w:rPr>
                <w:rFonts w:asciiTheme="majorHAnsi" w:hAnsiTheme="majorHAnsi"/>
                <w:color w:val="000000" w:themeColor="text1"/>
              </w:rPr>
              <w:t xml:space="preserve">The educational leader is supported and leads the development and implementation of the educational program and assessment and planning cycle. </w:t>
            </w:r>
          </w:p>
        </w:tc>
      </w:tr>
      <w:tr w:rsidR="003C10A5" w:rsidRPr="003C10A5" w14:paraId="42C2A97C" w14:textId="77777777" w:rsidTr="00EE642B">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27C3F5F" w14:textId="77777777" w:rsidR="003C10A5" w:rsidRPr="003C10A5" w:rsidRDefault="003C10A5" w:rsidP="00EE642B">
            <w:pPr>
              <w:jc w:val="center"/>
              <w:rPr>
                <w:rFonts w:asciiTheme="majorHAnsi" w:hAnsiTheme="majorHAnsi"/>
                <w:b w:val="0"/>
                <w:color w:val="000000" w:themeColor="text1"/>
              </w:rPr>
            </w:pPr>
            <w:r w:rsidRPr="003C10A5">
              <w:rPr>
                <w:rFonts w:asciiTheme="majorHAnsi" w:hAnsiTheme="majorHAnsi"/>
                <w:b w:val="0"/>
                <w:color w:val="000000" w:themeColor="text1"/>
              </w:rPr>
              <w:t>7.2.3</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6397EDBC" w14:textId="77777777" w:rsidR="003C10A5" w:rsidRPr="003C10A5" w:rsidRDefault="003C10A5" w:rsidP="00EE642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3C10A5">
              <w:rPr>
                <w:rFonts w:asciiTheme="majorHAnsi" w:hAnsiTheme="majorHAnsi"/>
                <w:color w:val="000000" w:themeColor="text1"/>
              </w:rPr>
              <w:t xml:space="preserve">Development of professionals </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56883769" w14:textId="77777777" w:rsidR="003C10A5" w:rsidRPr="003C10A5" w:rsidRDefault="003C10A5" w:rsidP="00EE642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3C10A5">
              <w:rPr>
                <w:rFonts w:asciiTheme="majorHAnsi" w:hAnsiTheme="majorHAnsi"/>
                <w:color w:val="000000" w:themeColor="text1"/>
              </w:rPr>
              <w:t xml:space="preserve">Educators, co-ordinations and staff members performance is regularly evaluated and individual plans are in place to support learning and development. </w:t>
            </w:r>
          </w:p>
        </w:tc>
      </w:tr>
    </w:tbl>
    <w:p w14:paraId="40ECDAEE" w14:textId="77777777" w:rsidR="003C10A5" w:rsidRPr="003C10A5" w:rsidRDefault="003C10A5" w:rsidP="003C10A5">
      <w:pPr>
        <w:spacing w:after="0" w:line="360" w:lineRule="auto"/>
        <w:rPr>
          <w:color w:val="000000" w:themeColor="text1"/>
          <w:sz w:val="24"/>
          <w:szCs w:val="24"/>
        </w:rPr>
      </w:pPr>
    </w:p>
    <w:tbl>
      <w:tblPr>
        <w:tblStyle w:val="TableGrid"/>
        <w:tblW w:w="9180" w:type="dxa"/>
        <w:tblLayout w:type="fixed"/>
        <w:tblLook w:val="04A0" w:firstRow="1" w:lastRow="0" w:firstColumn="1" w:lastColumn="0" w:noHBand="0" w:noVBand="1"/>
      </w:tblPr>
      <w:tblGrid>
        <w:gridCol w:w="959"/>
        <w:gridCol w:w="8221"/>
      </w:tblGrid>
      <w:tr w:rsidR="003C10A5" w:rsidRPr="003C10A5" w14:paraId="2B6D62D4" w14:textId="77777777" w:rsidTr="00EE642B">
        <w:trPr>
          <w:trHeight w:val="528"/>
        </w:trPr>
        <w:tc>
          <w:tcPr>
            <w:tcW w:w="9180" w:type="dxa"/>
            <w:gridSpan w:val="2"/>
            <w:shd w:val="pct10" w:color="auto" w:fill="auto"/>
            <w:vAlign w:val="center"/>
          </w:tcPr>
          <w:p w14:paraId="5997B0FB" w14:textId="77777777" w:rsidR="003C10A5" w:rsidRPr="003C10A5" w:rsidRDefault="003C10A5" w:rsidP="00EE642B">
            <w:pPr>
              <w:ind w:hanging="27"/>
              <w:rPr>
                <w:rFonts w:cstheme="minorHAnsi"/>
                <w:color w:val="000000" w:themeColor="text1"/>
                <w:sz w:val="24"/>
              </w:rPr>
            </w:pPr>
            <w:r w:rsidRPr="003C10A5">
              <w:rPr>
                <w:rFonts w:cstheme="minorHAnsi"/>
                <w:color w:val="000000" w:themeColor="text1"/>
                <w:lang w:val="en-US"/>
              </w:rPr>
              <w:t>EDUCATION AND CARE SERVICES NATIONAL LAW AND REGULATIONS</w:t>
            </w:r>
          </w:p>
        </w:tc>
      </w:tr>
      <w:tr w:rsidR="003C10A5" w:rsidRPr="003C10A5" w14:paraId="210D635D" w14:textId="77777777" w:rsidTr="00EE642B">
        <w:trPr>
          <w:trHeight w:val="406"/>
        </w:trPr>
        <w:tc>
          <w:tcPr>
            <w:tcW w:w="959" w:type="dxa"/>
            <w:vAlign w:val="center"/>
          </w:tcPr>
          <w:p w14:paraId="1E752A19"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Sec. 13</w:t>
            </w:r>
          </w:p>
        </w:tc>
        <w:tc>
          <w:tcPr>
            <w:tcW w:w="8221" w:type="dxa"/>
            <w:vAlign w:val="center"/>
          </w:tcPr>
          <w:p w14:paraId="0FDCB4B6"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Matters to be taken into account in assessing whether fit and proper person</w:t>
            </w:r>
          </w:p>
        </w:tc>
      </w:tr>
      <w:tr w:rsidR="003C10A5" w:rsidRPr="003C10A5" w14:paraId="2ECAEF2F" w14:textId="77777777" w:rsidTr="00EE642B">
        <w:trPr>
          <w:trHeight w:val="406"/>
        </w:trPr>
        <w:tc>
          <w:tcPr>
            <w:tcW w:w="959" w:type="dxa"/>
            <w:shd w:val="clear" w:color="auto" w:fill="F2F2F2" w:themeFill="background1" w:themeFillShade="F2"/>
            <w:vAlign w:val="center"/>
          </w:tcPr>
          <w:p w14:paraId="19A9B7EF"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Sec. 14</w:t>
            </w:r>
          </w:p>
        </w:tc>
        <w:tc>
          <w:tcPr>
            <w:tcW w:w="8221" w:type="dxa"/>
            <w:shd w:val="clear" w:color="auto" w:fill="F2F2F2" w:themeFill="background1" w:themeFillShade="F2"/>
            <w:vAlign w:val="center"/>
          </w:tcPr>
          <w:p w14:paraId="1F021ACD"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Regulatory Authority may seek further information</w:t>
            </w:r>
          </w:p>
        </w:tc>
      </w:tr>
      <w:tr w:rsidR="003C10A5" w:rsidRPr="003C10A5" w14:paraId="076277FC" w14:textId="77777777" w:rsidTr="00EE642B">
        <w:trPr>
          <w:trHeight w:val="406"/>
        </w:trPr>
        <w:tc>
          <w:tcPr>
            <w:tcW w:w="959" w:type="dxa"/>
            <w:vAlign w:val="center"/>
          </w:tcPr>
          <w:p w14:paraId="3A46A734"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Sec. 21</w:t>
            </w:r>
          </w:p>
        </w:tc>
        <w:tc>
          <w:tcPr>
            <w:tcW w:w="8221" w:type="dxa"/>
            <w:vAlign w:val="center"/>
          </w:tcPr>
          <w:p w14:paraId="43895A85"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Reassessment of fitness and propriety</w:t>
            </w:r>
          </w:p>
        </w:tc>
      </w:tr>
      <w:tr w:rsidR="003C10A5" w:rsidRPr="003C10A5" w14:paraId="19DBC881" w14:textId="77777777" w:rsidTr="00EE642B">
        <w:trPr>
          <w:trHeight w:val="406"/>
        </w:trPr>
        <w:tc>
          <w:tcPr>
            <w:tcW w:w="959" w:type="dxa"/>
            <w:shd w:val="clear" w:color="auto" w:fill="F2F2F2" w:themeFill="background1" w:themeFillShade="F2"/>
            <w:vAlign w:val="center"/>
          </w:tcPr>
          <w:p w14:paraId="67A1C5F4"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Sec. 51</w:t>
            </w:r>
          </w:p>
        </w:tc>
        <w:tc>
          <w:tcPr>
            <w:tcW w:w="8221" w:type="dxa"/>
            <w:shd w:val="clear" w:color="auto" w:fill="F2F2F2" w:themeFill="background1" w:themeFillShade="F2"/>
            <w:vAlign w:val="center"/>
          </w:tcPr>
          <w:p w14:paraId="4433FF73"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Conditions on service approval</w:t>
            </w:r>
          </w:p>
        </w:tc>
      </w:tr>
      <w:tr w:rsidR="003C10A5" w:rsidRPr="003C10A5" w14:paraId="4D1FB1AC" w14:textId="77777777" w:rsidTr="00EE642B">
        <w:trPr>
          <w:trHeight w:val="406"/>
        </w:trPr>
        <w:tc>
          <w:tcPr>
            <w:tcW w:w="959" w:type="dxa"/>
            <w:vAlign w:val="center"/>
          </w:tcPr>
          <w:p w14:paraId="1FA7BBA8"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Sec. 162</w:t>
            </w:r>
          </w:p>
        </w:tc>
        <w:tc>
          <w:tcPr>
            <w:tcW w:w="8221" w:type="dxa"/>
            <w:vAlign w:val="center"/>
          </w:tcPr>
          <w:p w14:paraId="00D6D7C1"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Offence to operate education and care service unless responsible person is present</w:t>
            </w:r>
          </w:p>
        </w:tc>
      </w:tr>
      <w:tr w:rsidR="003C10A5" w:rsidRPr="003C10A5" w14:paraId="79455CA1" w14:textId="77777777" w:rsidTr="00EE642B">
        <w:trPr>
          <w:trHeight w:val="406"/>
        </w:trPr>
        <w:tc>
          <w:tcPr>
            <w:tcW w:w="959" w:type="dxa"/>
            <w:shd w:val="clear" w:color="auto" w:fill="F2F2F2" w:themeFill="background1" w:themeFillShade="F2"/>
            <w:vAlign w:val="center"/>
          </w:tcPr>
          <w:p w14:paraId="53EFF3EB"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Sec.172</w:t>
            </w:r>
          </w:p>
        </w:tc>
        <w:tc>
          <w:tcPr>
            <w:tcW w:w="8221" w:type="dxa"/>
            <w:shd w:val="clear" w:color="auto" w:fill="F2F2F2" w:themeFill="background1" w:themeFillShade="F2"/>
            <w:vAlign w:val="center"/>
          </w:tcPr>
          <w:p w14:paraId="376D5AE9"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 xml:space="preserve">Offence to fail to display prescribed information </w:t>
            </w:r>
          </w:p>
        </w:tc>
      </w:tr>
      <w:tr w:rsidR="003C10A5" w:rsidRPr="003C10A5" w14:paraId="7F783602" w14:textId="77777777" w:rsidTr="00EE642B">
        <w:trPr>
          <w:trHeight w:val="406"/>
        </w:trPr>
        <w:tc>
          <w:tcPr>
            <w:tcW w:w="959" w:type="dxa"/>
            <w:vAlign w:val="center"/>
          </w:tcPr>
          <w:p w14:paraId="74FF9155"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Sec. 173</w:t>
            </w:r>
          </w:p>
        </w:tc>
        <w:tc>
          <w:tcPr>
            <w:tcW w:w="8221" w:type="dxa"/>
            <w:vAlign w:val="center"/>
          </w:tcPr>
          <w:p w14:paraId="0B776C08"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Offence to fail to notify certain circumstances to Regulatory Authority</w:t>
            </w:r>
          </w:p>
        </w:tc>
      </w:tr>
      <w:tr w:rsidR="003C10A5" w:rsidRPr="003C10A5" w14:paraId="7D428CA3" w14:textId="77777777" w:rsidTr="00EE642B">
        <w:trPr>
          <w:trHeight w:val="406"/>
        </w:trPr>
        <w:tc>
          <w:tcPr>
            <w:tcW w:w="959" w:type="dxa"/>
            <w:shd w:val="clear" w:color="auto" w:fill="F2F2F2" w:themeFill="background1" w:themeFillShade="F2"/>
            <w:vAlign w:val="center"/>
          </w:tcPr>
          <w:p w14:paraId="41BCF964"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lastRenderedPageBreak/>
              <w:t>Sec. 174</w:t>
            </w:r>
          </w:p>
        </w:tc>
        <w:tc>
          <w:tcPr>
            <w:tcW w:w="8221" w:type="dxa"/>
            <w:shd w:val="clear" w:color="auto" w:fill="F2F2F2" w:themeFill="background1" w:themeFillShade="F2"/>
            <w:vAlign w:val="center"/>
          </w:tcPr>
          <w:p w14:paraId="09B8452D"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Offence to fail to notify certain information to Regulatory Authority</w:t>
            </w:r>
          </w:p>
        </w:tc>
      </w:tr>
      <w:tr w:rsidR="003C10A5" w:rsidRPr="003C10A5" w14:paraId="26A78C3B" w14:textId="77777777" w:rsidTr="00EE642B">
        <w:trPr>
          <w:trHeight w:val="406"/>
        </w:trPr>
        <w:tc>
          <w:tcPr>
            <w:tcW w:w="959" w:type="dxa"/>
            <w:vAlign w:val="center"/>
          </w:tcPr>
          <w:p w14:paraId="7D1A3961"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Sec. 175</w:t>
            </w:r>
          </w:p>
        </w:tc>
        <w:tc>
          <w:tcPr>
            <w:tcW w:w="8221" w:type="dxa"/>
            <w:vAlign w:val="center"/>
          </w:tcPr>
          <w:p w14:paraId="72183B4A"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Offence relating to requirement to keep enrolment and other documents</w:t>
            </w:r>
          </w:p>
        </w:tc>
      </w:tr>
      <w:tr w:rsidR="003C10A5" w:rsidRPr="003C10A5" w14:paraId="010E248D" w14:textId="77777777" w:rsidTr="00EE642B">
        <w:trPr>
          <w:trHeight w:val="406"/>
        </w:trPr>
        <w:tc>
          <w:tcPr>
            <w:tcW w:w="959" w:type="dxa"/>
            <w:shd w:val="clear" w:color="auto" w:fill="F2F2F2" w:themeFill="background1" w:themeFillShade="F2"/>
            <w:vAlign w:val="center"/>
          </w:tcPr>
          <w:p w14:paraId="04BB8123"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Sec.188</w:t>
            </w:r>
          </w:p>
        </w:tc>
        <w:tc>
          <w:tcPr>
            <w:tcW w:w="8221" w:type="dxa"/>
            <w:shd w:val="clear" w:color="auto" w:fill="F2F2F2" w:themeFill="background1" w:themeFillShade="F2"/>
            <w:vAlign w:val="center"/>
          </w:tcPr>
          <w:p w14:paraId="2855DD0E"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Offence to engage person to whom prohibition notice applies</w:t>
            </w:r>
          </w:p>
        </w:tc>
      </w:tr>
      <w:tr w:rsidR="003C10A5" w:rsidRPr="003C10A5" w14:paraId="759ADB77" w14:textId="77777777" w:rsidTr="00EE642B">
        <w:trPr>
          <w:trHeight w:val="406"/>
        </w:trPr>
        <w:tc>
          <w:tcPr>
            <w:tcW w:w="959" w:type="dxa"/>
            <w:shd w:val="clear" w:color="auto" w:fill="FFFFFF" w:themeFill="background1"/>
            <w:vAlign w:val="center"/>
          </w:tcPr>
          <w:p w14:paraId="169CED1F"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29</w:t>
            </w:r>
          </w:p>
        </w:tc>
        <w:tc>
          <w:tcPr>
            <w:tcW w:w="8221" w:type="dxa"/>
            <w:shd w:val="clear" w:color="auto" w:fill="FFFFFF" w:themeFill="background1"/>
            <w:vAlign w:val="center"/>
          </w:tcPr>
          <w:p w14:paraId="1D418513"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Condition on service approval-insurance</w:t>
            </w:r>
          </w:p>
        </w:tc>
      </w:tr>
      <w:tr w:rsidR="003C10A5" w:rsidRPr="003C10A5" w14:paraId="0E04A922" w14:textId="77777777" w:rsidTr="00EE642B">
        <w:trPr>
          <w:trHeight w:val="406"/>
        </w:trPr>
        <w:tc>
          <w:tcPr>
            <w:tcW w:w="959" w:type="dxa"/>
            <w:shd w:val="clear" w:color="auto" w:fill="F2F2F2" w:themeFill="background1" w:themeFillShade="F2"/>
            <w:vAlign w:val="center"/>
          </w:tcPr>
          <w:p w14:paraId="50E25735"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31</w:t>
            </w:r>
          </w:p>
        </w:tc>
        <w:tc>
          <w:tcPr>
            <w:tcW w:w="8221" w:type="dxa"/>
            <w:shd w:val="clear" w:color="auto" w:fill="F2F2F2" w:themeFill="background1" w:themeFillShade="F2"/>
            <w:vAlign w:val="center"/>
          </w:tcPr>
          <w:p w14:paraId="16386EF0"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Condition on service approval-quality improvement plan</w:t>
            </w:r>
          </w:p>
        </w:tc>
      </w:tr>
      <w:tr w:rsidR="003C10A5" w:rsidRPr="003C10A5" w14:paraId="129695D6" w14:textId="77777777" w:rsidTr="00EE642B">
        <w:trPr>
          <w:trHeight w:val="406"/>
        </w:trPr>
        <w:tc>
          <w:tcPr>
            <w:tcW w:w="959" w:type="dxa"/>
            <w:shd w:val="clear" w:color="auto" w:fill="FFFFFF" w:themeFill="background1"/>
            <w:vAlign w:val="center"/>
          </w:tcPr>
          <w:p w14:paraId="63D93CD0"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55</w:t>
            </w:r>
          </w:p>
        </w:tc>
        <w:tc>
          <w:tcPr>
            <w:tcW w:w="8221" w:type="dxa"/>
            <w:shd w:val="clear" w:color="auto" w:fill="FFFFFF" w:themeFill="background1"/>
            <w:vAlign w:val="center"/>
          </w:tcPr>
          <w:p w14:paraId="1FFEF1FF"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Quality improvement plan</w:t>
            </w:r>
          </w:p>
        </w:tc>
      </w:tr>
      <w:tr w:rsidR="003C10A5" w:rsidRPr="003C10A5" w14:paraId="114BAA4E" w14:textId="77777777" w:rsidTr="00EE642B">
        <w:trPr>
          <w:trHeight w:val="406"/>
        </w:trPr>
        <w:tc>
          <w:tcPr>
            <w:tcW w:w="959" w:type="dxa"/>
            <w:shd w:val="clear" w:color="auto" w:fill="F2F2F2" w:themeFill="background1" w:themeFillShade="F2"/>
            <w:vAlign w:val="center"/>
          </w:tcPr>
          <w:p w14:paraId="35FEF02F"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73</w:t>
            </w:r>
          </w:p>
        </w:tc>
        <w:tc>
          <w:tcPr>
            <w:tcW w:w="8221" w:type="dxa"/>
            <w:shd w:val="clear" w:color="auto" w:fill="F2F2F2" w:themeFill="background1" w:themeFillShade="F2"/>
            <w:vAlign w:val="center"/>
          </w:tcPr>
          <w:p w14:paraId="105112D2"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Educational program</w:t>
            </w:r>
          </w:p>
        </w:tc>
      </w:tr>
      <w:tr w:rsidR="003C10A5" w:rsidRPr="003C10A5" w14:paraId="5A98F967" w14:textId="77777777" w:rsidTr="00EE642B">
        <w:trPr>
          <w:trHeight w:val="406"/>
        </w:trPr>
        <w:tc>
          <w:tcPr>
            <w:tcW w:w="959" w:type="dxa"/>
            <w:shd w:val="clear" w:color="auto" w:fill="FFFFFF" w:themeFill="background1"/>
            <w:vAlign w:val="center"/>
          </w:tcPr>
          <w:p w14:paraId="1ED125AA"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74</w:t>
            </w:r>
          </w:p>
        </w:tc>
        <w:tc>
          <w:tcPr>
            <w:tcW w:w="8221" w:type="dxa"/>
            <w:shd w:val="clear" w:color="auto" w:fill="FFFFFF" w:themeFill="background1"/>
            <w:vAlign w:val="center"/>
          </w:tcPr>
          <w:p w14:paraId="589EAE7E"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Record of child assessments or evaluations for delivery of educational program</w:t>
            </w:r>
          </w:p>
        </w:tc>
      </w:tr>
      <w:tr w:rsidR="003C10A5" w:rsidRPr="003C10A5" w14:paraId="6F5430C0" w14:textId="77777777" w:rsidTr="00EE642B">
        <w:trPr>
          <w:trHeight w:val="406"/>
        </w:trPr>
        <w:tc>
          <w:tcPr>
            <w:tcW w:w="959" w:type="dxa"/>
            <w:shd w:val="clear" w:color="auto" w:fill="F2F2F2" w:themeFill="background1" w:themeFillShade="F2"/>
            <w:vAlign w:val="center"/>
          </w:tcPr>
          <w:p w14:paraId="39A4D842"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84</w:t>
            </w:r>
          </w:p>
        </w:tc>
        <w:tc>
          <w:tcPr>
            <w:tcW w:w="8221" w:type="dxa"/>
            <w:shd w:val="clear" w:color="auto" w:fill="F2F2F2" w:themeFill="background1" w:themeFillShade="F2"/>
            <w:vAlign w:val="center"/>
          </w:tcPr>
          <w:p w14:paraId="04092EC7"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Awareness of child protection law</w:t>
            </w:r>
          </w:p>
        </w:tc>
      </w:tr>
      <w:tr w:rsidR="003C10A5" w:rsidRPr="003C10A5" w14:paraId="6C142082" w14:textId="77777777" w:rsidTr="00EE642B">
        <w:trPr>
          <w:trHeight w:val="406"/>
        </w:trPr>
        <w:tc>
          <w:tcPr>
            <w:tcW w:w="959" w:type="dxa"/>
            <w:shd w:val="clear" w:color="auto" w:fill="FFFFFF" w:themeFill="background1"/>
            <w:vAlign w:val="center"/>
          </w:tcPr>
          <w:p w14:paraId="0BDF3941"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117B</w:t>
            </w:r>
          </w:p>
        </w:tc>
        <w:tc>
          <w:tcPr>
            <w:tcW w:w="8221" w:type="dxa"/>
            <w:shd w:val="clear" w:color="auto" w:fill="FFFFFF" w:themeFill="background1"/>
            <w:vAlign w:val="center"/>
          </w:tcPr>
          <w:p w14:paraId="0DA41DB3"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Minimum requirements for person in day-to-day charge</w:t>
            </w:r>
          </w:p>
        </w:tc>
      </w:tr>
      <w:tr w:rsidR="003C10A5" w:rsidRPr="003C10A5" w14:paraId="5EAF4F04" w14:textId="77777777" w:rsidTr="00EE642B">
        <w:trPr>
          <w:trHeight w:val="406"/>
        </w:trPr>
        <w:tc>
          <w:tcPr>
            <w:tcW w:w="959" w:type="dxa"/>
            <w:shd w:val="clear" w:color="auto" w:fill="F2F2F2" w:themeFill="background1" w:themeFillShade="F2"/>
            <w:vAlign w:val="center"/>
          </w:tcPr>
          <w:p w14:paraId="5B301C2D"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157</w:t>
            </w:r>
          </w:p>
        </w:tc>
        <w:tc>
          <w:tcPr>
            <w:tcW w:w="8221" w:type="dxa"/>
            <w:shd w:val="clear" w:color="auto" w:fill="F2F2F2" w:themeFill="background1" w:themeFillShade="F2"/>
            <w:vAlign w:val="center"/>
          </w:tcPr>
          <w:p w14:paraId="5FB5DB6A"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Access for parents</w:t>
            </w:r>
          </w:p>
        </w:tc>
      </w:tr>
      <w:tr w:rsidR="003C10A5" w:rsidRPr="003C10A5" w14:paraId="0A6D9647" w14:textId="77777777" w:rsidTr="00EE642B">
        <w:trPr>
          <w:trHeight w:val="406"/>
        </w:trPr>
        <w:tc>
          <w:tcPr>
            <w:tcW w:w="959" w:type="dxa"/>
            <w:shd w:val="clear" w:color="auto" w:fill="FFFFFF" w:themeFill="background1"/>
            <w:vAlign w:val="center"/>
          </w:tcPr>
          <w:p w14:paraId="067740AC"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158</w:t>
            </w:r>
          </w:p>
        </w:tc>
        <w:tc>
          <w:tcPr>
            <w:tcW w:w="8221" w:type="dxa"/>
            <w:shd w:val="clear" w:color="auto" w:fill="FFFFFF" w:themeFill="background1"/>
            <w:vAlign w:val="center"/>
          </w:tcPr>
          <w:p w14:paraId="27F8AF66"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 xml:space="preserve">Children’s attendance record to kept by approved provider </w:t>
            </w:r>
          </w:p>
        </w:tc>
      </w:tr>
      <w:tr w:rsidR="003C10A5" w:rsidRPr="003C10A5" w14:paraId="785F7B81" w14:textId="77777777" w:rsidTr="00EE642B">
        <w:trPr>
          <w:trHeight w:val="406"/>
        </w:trPr>
        <w:tc>
          <w:tcPr>
            <w:tcW w:w="959" w:type="dxa"/>
            <w:shd w:val="clear" w:color="auto" w:fill="F2F2F2" w:themeFill="background1" w:themeFillShade="F2"/>
            <w:vAlign w:val="center"/>
          </w:tcPr>
          <w:p w14:paraId="292ADA71"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161</w:t>
            </w:r>
          </w:p>
        </w:tc>
        <w:tc>
          <w:tcPr>
            <w:tcW w:w="8221" w:type="dxa"/>
            <w:shd w:val="clear" w:color="auto" w:fill="F2F2F2" w:themeFill="background1" w:themeFillShade="F2"/>
            <w:vAlign w:val="center"/>
          </w:tcPr>
          <w:p w14:paraId="6C0AE0D0"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Authorisations to be kept in enrolment record</w:t>
            </w:r>
          </w:p>
        </w:tc>
      </w:tr>
      <w:tr w:rsidR="003C10A5" w:rsidRPr="003C10A5" w14:paraId="48A7CE15" w14:textId="77777777" w:rsidTr="00EE642B">
        <w:trPr>
          <w:trHeight w:val="406"/>
        </w:trPr>
        <w:tc>
          <w:tcPr>
            <w:tcW w:w="959" w:type="dxa"/>
            <w:shd w:val="clear" w:color="auto" w:fill="FFFFFF" w:themeFill="background1"/>
            <w:vAlign w:val="center"/>
          </w:tcPr>
          <w:p w14:paraId="0211EC18"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162</w:t>
            </w:r>
          </w:p>
        </w:tc>
        <w:tc>
          <w:tcPr>
            <w:tcW w:w="8221" w:type="dxa"/>
            <w:shd w:val="clear" w:color="auto" w:fill="FFFFFF" w:themeFill="background1"/>
            <w:vAlign w:val="center"/>
          </w:tcPr>
          <w:p w14:paraId="049AFB50"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Health information to be kept in enrolment record</w:t>
            </w:r>
          </w:p>
        </w:tc>
      </w:tr>
      <w:tr w:rsidR="003C10A5" w:rsidRPr="003C10A5" w14:paraId="4F08854C" w14:textId="77777777" w:rsidTr="00EE642B">
        <w:trPr>
          <w:trHeight w:val="406"/>
        </w:trPr>
        <w:tc>
          <w:tcPr>
            <w:tcW w:w="959" w:type="dxa"/>
            <w:shd w:val="clear" w:color="auto" w:fill="F2F2F2" w:themeFill="background1" w:themeFillShade="F2"/>
            <w:vAlign w:val="center"/>
          </w:tcPr>
          <w:p w14:paraId="6899D7EE"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165</w:t>
            </w:r>
          </w:p>
        </w:tc>
        <w:tc>
          <w:tcPr>
            <w:tcW w:w="8221" w:type="dxa"/>
            <w:shd w:val="clear" w:color="auto" w:fill="F2F2F2" w:themeFill="background1" w:themeFillShade="F2"/>
            <w:vAlign w:val="center"/>
          </w:tcPr>
          <w:p w14:paraId="70FDADFC"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Record of visitors</w:t>
            </w:r>
          </w:p>
        </w:tc>
      </w:tr>
      <w:tr w:rsidR="003C10A5" w:rsidRPr="003C10A5" w14:paraId="224D0FAB" w14:textId="77777777" w:rsidTr="00EE642B">
        <w:trPr>
          <w:trHeight w:val="406"/>
        </w:trPr>
        <w:tc>
          <w:tcPr>
            <w:tcW w:w="959" w:type="dxa"/>
            <w:shd w:val="clear" w:color="auto" w:fill="FFFFFF" w:themeFill="background1"/>
            <w:vAlign w:val="center"/>
          </w:tcPr>
          <w:p w14:paraId="14EE8C0E"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167</w:t>
            </w:r>
          </w:p>
        </w:tc>
        <w:tc>
          <w:tcPr>
            <w:tcW w:w="8221" w:type="dxa"/>
            <w:shd w:val="clear" w:color="auto" w:fill="FFFFFF" w:themeFill="background1"/>
            <w:vAlign w:val="center"/>
          </w:tcPr>
          <w:p w14:paraId="1E7FA797"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Record of service’s compliance</w:t>
            </w:r>
          </w:p>
        </w:tc>
      </w:tr>
      <w:tr w:rsidR="003C10A5" w:rsidRPr="003C10A5" w14:paraId="6733EC76" w14:textId="77777777" w:rsidTr="00EE642B">
        <w:trPr>
          <w:trHeight w:val="406"/>
        </w:trPr>
        <w:tc>
          <w:tcPr>
            <w:tcW w:w="959" w:type="dxa"/>
            <w:shd w:val="clear" w:color="auto" w:fill="F2F2F2" w:themeFill="background1" w:themeFillShade="F2"/>
            <w:vAlign w:val="center"/>
          </w:tcPr>
          <w:p w14:paraId="015ED55D" w14:textId="77777777" w:rsidR="003C10A5" w:rsidRPr="003C10A5" w:rsidRDefault="003C10A5" w:rsidP="00EE642B">
            <w:pPr>
              <w:jc w:val="center"/>
              <w:rPr>
                <w:rFonts w:ascii="Calibri Light" w:hAnsi="Calibri Light"/>
                <w:color w:val="000000" w:themeColor="text1"/>
              </w:rPr>
            </w:pPr>
            <w:r w:rsidRPr="003C10A5">
              <w:rPr>
                <w:rFonts w:asciiTheme="majorHAnsi" w:hAnsiTheme="majorHAnsi" w:cs="Calibri"/>
                <w:color w:val="000000" w:themeColor="text1"/>
              </w:rPr>
              <w:t>168</w:t>
            </w:r>
          </w:p>
        </w:tc>
        <w:tc>
          <w:tcPr>
            <w:tcW w:w="8221" w:type="dxa"/>
            <w:shd w:val="clear" w:color="auto" w:fill="F2F2F2" w:themeFill="background1" w:themeFillShade="F2"/>
            <w:vAlign w:val="center"/>
          </w:tcPr>
          <w:p w14:paraId="2E2BF3C7" w14:textId="77777777" w:rsidR="003C10A5" w:rsidRPr="003C10A5" w:rsidRDefault="003C10A5" w:rsidP="00EE642B">
            <w:pPr>
              <w:rPr>
                <w:rFonts w:asciiTheme="majorHAnsi" w:hAnsiTheme="majorHAnsi"/>
                <w:color w:val="000000" w:themeColor="text1"/>
              </w:rPr>
            </w:pPr>
            <w:r w:rsidRPr="003C10A5">
              <w:rPr>
                <w:rFonts w:asciiTheme="majorHAnsi" w:hAnsiTheme="majorHAnsi" w:cs="Calibri"/>
                <w:color w:val="000000" w:themeColor="text1"/>
              </w:rPr>
              <w:t>Education and care services must have policies and procedures</w:t>
            </w:r>
          </w:p>
        </w:tc>
      </w:tr>
      <w:tr w:rsidR="003C10A5" w:rsidRPr="003C10A5" w14:paraId="66DB975E" w14:textId="77777777" w:rsidTr="00EE642B">
        <w:trPr>
          <w:trHeight w:val="486"/>
        </w:trPr>
        <w:tc>
          <w:tcPr>
            <w:tcW w:w="959" w:type="dxa"/>
            <w:shd w:val="clear" w:color="auto" w:fill="FFFFFF" w:themeFill="background1"/>
            <w:vAlign w:val="center"/>
          </w:tcPr>
          <w:p w14:paraId="4E036809"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170</w:t>
            </w:r>
          </w:p>
        </w:tc>
        <w:tc>
          <w:tcPr>
            <w:tcW w:w="8221" w:type="dxa"/>
            <w:shd w:val="clear" w:color="auto" w:fill="FFFFFF" w:themeFill="background1"/>
            <w:vAlign w:val="center"/>
          </w:tcPr>
          <w:p w14:paraId="73BAF87C"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Policies and procedures to be followed</w:t>
            </w:r>
          </w:p>
        </w:tc>
      </w:tr>
      <w:tr w:rsidR="003C10A5" w:rsidRPr="003C10A5" w14:paraId="6ECC8C88" w14:textId="77777777" w:rsidTr="00EE642B">
        <w:trPr>
          <w:trHeight w:val="486"/>
        </w:trPr>
        <w:tc>
          <w:tcPr>
            <w:tcW w:w="959" w:type="dxa"/>
            <w:shd w:val="clear" w:color="auto" w:fill="F2F2F2" w:themeFill="background1" w:themeFillShade="F2"/>
            <w:vAlign w:val="center"/>
          </w:tcPr>
          <w:p w14:paraId="114AE7C3"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171</w:t>
            </w:r>
          </w:p>
        </w:tc>
        <w:tc>
          <w:tcPr>
            <w:tcW w:w="8221" w:type="dxa"/>
            <w:shd w:val="clear" w:color="auto" w:fill="F2F2F2" w:themeFill="background1" w:themeFillShade="F2"/>
            <w:vAlign w:val="center"/>
          </w:tcPr>
          <w:p w14:paraId="01A9EBED"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Policies and procedures to be kept available</w:t>
            </w:r>
          </w:p>
        </w:tc>
      </w:tr>
      <w:tr w:rsidR="003C10A5" w:rsidRPr="003C10A5" w14:paraId="1CC0B563" w14:textId="77777777" w:rsidTr="00EE642B">
        <w:trPr>
          <w:trHeight w:val="486"/>
        </w:trPr>
        <w:tc>
          <w:tcPr>
            <w:tcW w:w="959" w:type="dxa"/>
            <w:shd w:val="clear" w:color="auto" w:fill="FFFFFF" w:themeFill="background1"/>
            <w:vAlign w:val="center"/>
          </w:tcPr>
          <w:p w14:paraId="38382868"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172</w:t>
            </w:r>
          </w:p>
        </w:tc>
        <w:tc>
          <w:tcPr>
            <w:tcW w:w="8221" w:type="dxa"/>
            <w:shd w:val="clear" w:color="auto" w:fill="FFFFFF" w:themeFill="background1"/>
            <w:vAlign w:val="center"/>
          </w:tcPr>
          <w:p w14:paraId="5D72EB7B"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Notification of change to policies and procedures</w:t>
            </w:r>
          </w:p>
        </w:tc>
      </w:tr>
      <w:tr w:rsidR="003C10A5" w:rsidRPr="003C10A5" w14:paraId="266926BB" w14:textId="77777777" w:rsidTr="00EE642B">
        <w:trPr>
          <w:trHeight w:val="486"/>
        </w:trPr>
        <w:tc>
          <w:tcPr>
            <w:tcW w:w="959" w:type="dxa"/>
            <w:shd w:val="clear" w:color="auto" w:fill="F2F2F2" w:themeFill="background1" w:themeFillShade="F2"/>
            <w:vAlign w:val="center"/>
          </w:tcPr>
          <w:p w14:paraId="27FB596E"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173</w:t>
            </w:r>
          </w:p>
        </w:tc>
        <w:tc>
          <w:tcPr>
            <w:tcW w:w="8221" w:type="dxa"/>
            <w:shd w:val="clear" w:color="auto" w:fill="F2F2F2" w:themeFill="background1" w:themeFillShade="F2"/>
            <w:vAlign w:val="center"/>
          </w:tcPr>
          <w:p w14:paraId="70A288DB"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Prescribed information to be displayed</w:t>
            </w:r>
          </w:p>
        </w:tc>
      </w:tr>
      <w:tr w:rsidR="003C10A5" w:rsidRPr="003C10A5" w14:paraId="33A38ACC" w14:textId="77777777" w:rsidTr="00EE642B">
        <w:trPr>
          <w:trHeight w:val="486"/>
        </w:trPr>
        <w:tc>
          <w:tcPr>
            <w:tcW w:w="959" w:type="dxa"/>
            <w:shd w:val="clear" w:color="auto" w:fill="FFFFFF" w:themeFill="background1"/>
            <w:vAlign w:val="center"/>
          </w:tcPr>
          <w:p w14:paraId="2AFFA070"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s="Calibri"/>
                <w:color w:val="000000" w:themeColor="text1"/>
              </w:rPr>
              <w:t>176</w:t>
            </w:r>
          </w:p>
        </w:tc>
        <w:tc>
          <w:tcPr>
            <w:tcW w:w="8221" w:type="dxa"/>
            <w:shd w:val="clear" w:color="auto" w:fill="FFFFFF" w:themeFill="background1"/>
            <w:vAlign w:val="center"/>
          </w:tcPr>
          <w:p w14:paraId="2BBAADA0"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s="Calibri"/>
                <w:color w:val="000000" w:themeColor="text1"/>
              </w:rPr>
              <w:t>Time to notify certain information to Regulatory Authority</w:t>
            </w:r>
          </w:p>
        </w:tc>
      </w:tr>
      <w:tr w:rsidR="003C10A5" w:rsidRPr="003C10A5" w14:paraId="7B26B7F6" w14:textId="77777777" w:rsidTr="00EE642B">
        <w:trPr>
          <w:trHeight w:val="486"/>
        </w:trPr>
        <w:tc>
          <w:tcPr>
            <w:tcW w:w="959" w:type="dxa"/>
            <w:shd w:val="clear" w:color="auto" w:fill="F2F2F2" w:themeFill="background1" w:themeFillShade="F2"/>
            <w:vAlign w:val="center"/>
          </w:tcPr>
          <w:p w14:paraId="24108C60" w14:textId="77777777" w:rsidR="003C10A5" w:rsidRPr="003C10A5" w:rsidRDefault="003C10A5" w:rsidP="00EE642B">
            <w:pPr>
              <w:jc w:val="center"/>
              <w:rPr>
                <w:rFonts w:asciiTheme="majorHAnsi" w:hAnsiTheme="majorHAnsi"/>
                <w:color w:val="000000" w:themeColor="text1"/>
              </w:rPr>
            </w:pPr>
            <w:r w:rsidRPr="003C10A5">
              <w:rPr>
                <w:rFonts w:asciiTheme="majorHAnsi" w:hAnsiTheme="majorHAnsi" w:cs="Calibri"/>
                <w:color w:val="000000" w:themeColor="text1"/>
              </w:rPr>
              <w:t>177</w:t>
            </w:r>
          </w:p>
        </w:tc>
        <w:tc>
          <w:tcPr>
            <w:tcW w:w="8221" w:type="dxa"/>
            <w:shd w:val="clear" w:color="auto" w:fill="F2F2F2" w:themeFill="background1" w:themeFillShade="F2"/>
            <w:vAlign w:val="center"/>
          </w:tcPr>
          <w:p w14:paraId="29E617AB" w14:textId="77777777" w:rsidR="003C10A5" w:rsidRPr="003C10A5" w:rsidRDefault="003C10A5" w:rsidP="00EE642B">
            <w:pPr>
              <w:rPr>
                <w:rFonts w:asciiTheme="majorHAnsi" w:hAnsiTheme="majorHAnsi"/>
                <w:color w:val="000000" w:themeColor="text1"/>
              </w:rPr>
            </w:pPr>
            <w:r w:rsidRPr="003C10A5">
              <w:rPr>
                <w:rFonts w:asciiTheme="majorHAnsi" w:hAnsiTheme="majorHAnsi" w:cs="Calibri"/>
                <w:color w:val="000000" w:themeColor="text1"/>
              </w:rPr>
              <w:t>Prescribed enrolment and other documents to be kept by approved provider</w:t>
            </w:r>
          </w:p>
        </w:tc>
      </w:tr>
      <w:tr w:rsidR="003C10A5" w:rsidRPr="003C10A5" w14:paraId="26B735CF" w14:textId="77777777" w:rsidTr="00EE642B">
        <w:trPr>
          <w:trHeight w:val="486"/>
        </w:trPr>
        <w:tc>
          <w:tcPr>
            <w:tcW w:w="959" w:type="dxa"/>
            <w:shd w:val="clear" w:color="auto" w:fill="FFFFFF" w:themeFill="background1"/>
            <w:vAlign w:val="center"/>
          </w:tcPr>
          <w:p w14:paraId="176C4517" w14:textId="77777777" w:rsidR="003C10A5" w:rsidRPr="003C10A5" w:rsidRDefault="003C10A5" w:rsidP="00EE642B">
            <w:pPr>
              <w:jc w:val="center"/>
              <w:rPr>
                <w:rFonts w:asciiTheme="majorHAnsi" w:hAnsiTheme="majorHAnsi"/>
                <w:color w:val="000000" w:themeColor="text1"/>
              </w:rPr>
            </w:pPr>
            <w:r w:rsidRPr="003C10A5">
              <w:rPr>
                <w:rFonts w:asciiTheme="majorHAnsi" w:hAnsiTheme="majorHAnsi"/>
                <w:color w:val="000000" w:themeColor="text1"/>
              </w:rPr>
              <w:t>180</w:t>
            </w:r>
          </w:p>
        </w:tc>
        <w:tc>
          <w:tcPr>
            <w:tcW w:w="8221" w:type="dxa"/>
            <w:shd w:val="clear" w:color="auto" w:fill="FFFFFF" w:themeFill="background1"/>
            <w:vAlign w:val="center"/>
          </w:tcPr>
          <w:p w14:paraId="2FA34C69" w14:textId="77777777" w:rsidR="003C10A5" w:rsidRPr="003C10A5" w:rsidRDefault="003C10A5" w:rsidP="00EE642B">
            <w:pPr>
              <w:rPr>
                <w:rFonts w:asciiTheme="majorHAnsi" w:hAnsiTheme="majorHAnsi"/>
                <w:color w:val="000000" w:themeColor="text1"/>
              </w:rPr>
            </w:pPr>
            <w:r w:rsidRPr="003C10A5">
              <w:rPr>
                <w:rFonts w:asciiTheme="majorHAnsi" w:hAnsiTheme="majorHAnsi"/>
                <w:color w:val="000000" w:themeColor="text1"/>
              </w:rPr>
              <w:t>Evidence of prescribed insurance</w:t>
            </w:r>
          </w:p>
        </w:tc>
      </w:tr>
      <w:tr w:rsidR="003C10A5" w:rsidRPr="003C10A5" w14:paraId="61B60FDD" w14:textId="77777777" w:rsidTr="00EE642B">
        <w:trPr>
          <w:trHeight w:val="486"/>
        </w:trPr>
        <w:tc>
          <w:tcPr>
            <w:tcW w:w="959" w:type="dxa"/>
            <w:shd w:val="clear" w:color="auto" w:fill="F2F2F2" w:themeFill="background1" w:themeFillShade="F2"/>
            <w:vAlign w:val="center"/>
          </w:tcPr>
          <w:p w14:paraId="5D97FB9F" w14:textId="77777777" w:rsidR="003C10A5" w:rsidRPr="003C10A5" w:rsidRDefault="003C10A5" w:rsidP="00EE642B">
            <w:pPr>
              <w:jc w:val="center"/>
              <w:rPr>
                <w:rFonts w:asciiTheme="majorHAnsi" w:hAnsiTheme="majorHAnsi"/>
                <w:color w:val="000000" w:themeColor="text1"/>
              </w:rPr>
            </w:pPr>
            <w:r w:rsidRPr="003C10A5">
              <w:rPr>
                <w:rFonts w:asciiTheme="majorHAnsi" w:hAnsiTheme="majorHAnsi"/>
                <w:color w:val="000000" w:themeColor="text1"/>
              </w:rPr>
              <w:t>181</w:t>
            </w:r>
          </w:p>
        </w:tc>
        <w:tc>
          <w:tcPr>
            <w:tcW w:w="8221" w:type="dxa"/>
            <w:shd w:val="clear" w:color="auto" w:fill="F2F2F2" w:themeFill="background1" w:themeFillShade="F2"/>
            <w:vAlign w:val="center"/>
          </w:tcPr>
          <w:p w14:paraId="2A9CF029" w14:textId="77777777" w:rsidR="003C10A5" w:rsidRPr="003C10A5" w:rsidRDefault="003C10A5" w:rsidP="00EE642B">
            <w:pPr>
              <w:rPr>
                <w:rFonts w:asciiTheme="majorHAnsi" w:hAnsiTheme="majorHAnsi"/>
                <w:color w:val="000000" w:themeColor="text1"/>
              </w:rPr>
            </w:pPr>
            <w:r w:rsidRPr="003C10A5">
              <w:rPr>
                <w:rFonts w:asciiTheme="majorHAnsi" w:hAnsiTheme="majorHAnsi"/>
                <w:color w:val="000000" w:themeColor="text1"/>
              </w:rPr>
              <w:t>Confidentiality of records kept by approved provider</w:t>
            </w:r>
          </w:p>
        </w:tc>
      </w:tr>
      <w:tr w:rsidR="003C10A5" w:rsidRPr="003C10A5" w14:paraId="1961F1BC" w14:textId="77777777" w:rsidTr="00EE642B">
        <w:trPr>
          <w:trHeight w:val="486"/>
        </w:trPr>
        <w:tc>
          <w:tcPr>
            <w:tcW w:w="959" w:type="dxa"/>
            <w:shd w:val="clear" w:color="auto" w:fill="FFFFFF" w:themeFill="background1"/>
            <w:vAlign w:val="center"/>
          </w:tcPr>
          <w:p w14:paraId="208B6941" w14:textId="77777777" w:rsidR="003C10A5" w:rsidRPr="003C10A5" w:rsidRDefault="003C10A5" w:rsidP="00EE642B">
            <w:pPr>
              <w:jc w:val="center"/>
              <w:rPr>
                <w:rFonts w:asciiTheme="majorHAnsi" w:hAnsiTheme="majorHAnsi" w:cs="Calibri"/>
                <w:color w:val="000000" w:themeColor="text1"/>
              </w:rPr>
            </w:pPr>
            <w:r w:rsidRPr="003C10A5">
              <w:rPr>
                <w:rFonts w:asciiTheme="majorHAnsi" w:hAnsiTheme="majorHAnsi"/>
                <w:color w:val="000000" w:themeColor="text1"/>
              </w:rPr>
              <w:t>181-184</w:t>
            </w:r>
          </w:p>
        </w:tc>
        <w:tc>
          <w:tcPr>
            <w:tcW w:w="8221" w:type="dxa"/>
            <w:shd w:val="clear" w:color="auto" w:fill="FFFFFF" w:themeFill="background1"/>
            <w:vAlign w:val="center"/>
          </w:tcPr>
          <w:p w14:paraId="1F519F88"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olor w:val="000000" w:themeColor="text1"/>
              </w:rPr>
              <w:t>Confidentiality and storage of records</w:t>
            </w:r>
          </w:p>
        </w:tc>
      </w:tr>
    </w:tbl>
    <w:p w14:paraId="5D837E28" w14:textId="77777777" w:rsidR="003C10A5" w:rsidRPr="003C10A5" w:rsidRDefault="003C10A5" w:rsidP="003C10A5">
      <w:pPr>
        <w:spacing w:after="0" w:line="360" w:lineRule="auto"/>
        <w:rPr>
          <w:rFonts w:cs="Arial"/>
          <w:color w:val="000000" w:themeColor="text1"/>
          <w:sz w:val="24"/>
          <w:szCs w:val="24"/>
        </w:rPr>
      </w:pPr>
    </w:p>
    <w:p w14:paraId="188B9B9A" w14:textId="77777777" w:rsidR="003C10A5" w:rsidRPr="003C10A5" w:rsidRDefault="003C10A5" w:rsidP="003C10A5">
      <w:pPr>
        <w:spacing w:after="0" w:line="360" w:lineRule="auto"/>
        <w:rPr>
          <w:rFonts w:cs="Arial"/>
          <w:color w:val="000000" w:themeColor="text1"/>
          <w:sz w:val="24"/>
          <w:szCs w:val="24"/>
        </w:rPr>
      </w:pPr>
      <w:r w:rsidRPr="003C10A5">
        <w:rPr>
          <w:rFonts w:cs="Arial"/>
          <w:color w:val="000000" w:themeColor="text1"/>
          <w:sz w:val="24"/>
          <w:szCs w:val="24"/>
        </w:rPr>
        <w:t>RELATED POLICIES</w:t>
      </w:r>
    </w:p>
    <w:tbl>
      <w:tblPr>
        <w:tblStyle w:val="TableGrid"/>
        <w:tblW w:w="0" w:type="auto"/>
        <w:tblLook w:val="04A0" w:firstRow="1" w:lastRow="0" w:firstColumn="1" w:lastColumn="0" w:noHBand="0" w:noVBand="1"/>
      </w:tblPr>
      <w:tblGrid>
        <w:gridCol w:w="4591"/>
        <w:gridCol w:w="4591"/>
      </w:tblGrid>
      <w:tr w:rsidR="003C10A5" w:rsidRPr="003C10A5" w14:paraId="391B4EAF" w14:textId="77777777" w:rsidTr="00EE642B">
        <w:trPr>
          <w:trHeight w:val="591"/>
        </w:trPr>
        <w:tc>
          <w:tcPr>
            <w:tcW w:w="4591" w:type="dxa"/>
          </w:tcPr>
          <w:p w14:paraId="3EDD18F8"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Acceptance and Refusal Authorisation Policy</w:t>
            </w:r>
          </w:p>
          <w:p w14:paraId="4313BA82"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Administration of First Aid Policy</w:t>
            </w:r>
          </w:p>
          <w:p w14:paraId="66E6F3F4"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Arrival and Departure Policy</w:t>
            </w:r>
          </w:p>
          <w:p w14:paraId="4529B29B"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CCS Governance Policy</w:t>
            </w:r>
          </w:p>
          <w:p w14:paraId="6BB5AB6A"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Code of Conduct Policy</w:t>
            </w:r>
          </w:p>
          <w:p w14:paraId="337DE9CF"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lastRenderedPageBreak/>
              <w:t>Child Protection Policy</w:t>
            </w:r>
          </w:p>
          <w:p w14:paraId="007F7E0C"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Child Safe Environment Policy</w:t>
            </w:r>
          </w:p>
          <w:p w14:paraId="36134FA7"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Control of Infectious Diseases Policy</w:t>
            </w:r>
          </w:p>
          <w:p w14:paraId="1DE3837A"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Dealing with Complaints Policy</w:t>
            </w:r>
          </w:p>
          <w:p w14:paraId="3C379B0A"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Emergency and Evacuation Policy</w:t>
            </w:r>
          </w:p>
          <w:p w14:paraId="3C439F8E"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Enrolment Policy</w:t>
            </w:r>
          </w:p>
          <w:p w14:paraId="094CEB06"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Interactions with Children, Staff and Families Policy</w:t>
            </w:r>
          </w:p>
        </w:tc>
        <w:tc>
          <w:tcPr>
            <w:tcW w:w="4591" w:type="dxa"/>
          </w:tcPr>
          <w:p w14:paraId="66E0EFE3"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lastRenderedPageBreak/>
              <w:t>Medical Conditions Policy</w:t>
            </w:r>
          </w:p>
          <w:p w14:paraId="5E5FC5D5"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Nutrition Food Safety Policy</w:t>
            </w:r>
          </w:p>
          <w:p w14:paraId="1B356B93"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Payment of Fees Policy</w:t>
            </w:r>
          </w:p>
          <w:p w14:paraId="6B6CAF28"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 xml:space="preserve">Privacy and Confidentiality Policy </w:t>
            </w:r>
          </w:p>
          <w:p w14:paraId="438879AF"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Probation and Induction Orientation Policy</w:t>
            </w:r>
          </w:p>
          <w:p w14:paraId="65B0F4A1"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lastRenderedPageBreak/>
              <w:t>Record Keeping and Retention Policy</w:t>
            </w:r>
          </w:p>
          <w:p w14:paraId="50A5BE52"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Safe Transportation Policy</w:t>
            </w:r>
          </w:p>
          <w:p w14:paraId="018336F8"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Sleep and Rest Policy</w:t>
            </w:r>
          </w:p>
          <w:p w14:paraId="21E08024"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Staffing Arrangements Policy</w:t>
            </w:r>
          </w:p>
          <w:p w14:paraId="3CA0B9D3"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Student and Volunteer Policy</w:t>
            </w:r>
          </w:p>
          <w:p w14:paraId="7D05A356"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Sun Safety Policy</w:t>
            </w:r>
          </w:p>
          <w:p w14:paraId="5C580DEE" w14:textId="77777777" w:rsidR="003C10A5" w:rsidRPr="003C10A5" w:rsidRDefault="003C10A5" w:rsidP="00EE642B">
            <w:pPr>
              <w:rPr>
                <w:rFonts w:asciiTheme="majorHAnsi" w:hAnsiTheme="majorHAnsi" w:cstheme="majorHAnsi"/>
                <w:color w:val="000000" w:themeColor="text1"/>
              </w:rPr>
            </w:pPr>
            <w:r w:rsidRPr="003C10A5">
              <w:rPr>
                <w:rFonts w:asciiTheme="majorHAnsi" w:hAnsiTheme="majorHAnsi" w:cstheme="majorHAnsi"/>
                <w:color w:val="000000" w:themeColor="text1"/>
              </w:rPr>
              <w:t>Water Safety Policy</w:t>
            </w:r>
          </w:p>
        </w:tc>
      </w:tr>
    </w:tbl>
    <w:p w14:paraId="67A666A4" w14:textId="77777777" w:rsidR="003C10A5" w:rsidRPr="003C10A5" w:rsidRDefault="003C10A5" w:rsidP="003C10A5">
      <w:pPr>
        <w:spacing w:after="0" w:line="360" w:lineRule="auto"/>
        <w:rPr>
          <w:rFonts w:cs="Arial"/>
          <w:color w:val="000000" w:themeColor="text1"/>
          <w:sz w:val="24"/>
          <w:szCs w:val="24"/>
        </w:rPr>
      </w:pPr>
    </w:p>
    <w:p w14:paraId="75BC7DF6" w14:textId="77777777" w:rsidR="003C10A5" w:rsidRPr="003C10A5" w:rsidRDefault="003C10A5" w:rsidP="003C10A5">
      <w:pPr>
        <w:spacing w:after="0" w:line="360" w:lineRule="auto"/>
        <w:rPr>
          <w:rFonts w:asciiTheme="majorHAnsi" w:hAnsiTheme="majorHAnsi" w:cs="Arial"/>
          <w:color w:val="000000" w:themeColor="text1"/>
          <w:szCs w:val="18"/>
          <w:lang w:eastAsia="en-AU"/>
        </w:rPr>
      </w:pPr>
      <w:r w:rsidRPr="003C10A5">
        <w:rPr>
          <w:rFonts w:cs="Arial"/>
          <w:color w:val="000000" w:themeColor="text1"/>
          <w:sz w:val="24"/>
          <w:szCs w:val="24"/>
        </w:rPr>
        <w:t>PURPOSE</w:t>
      </w:r>
      <w:bookmarkStart w:id="0" w:name="_Hlk528061459"/>
      <w:r w:rsidRPr="003C10A5">
        <w:rPr>
          <w:rFonts w:asciiTheme="majorHAnsi" w:hAnsiTheme="majorHAnsi" w:cs="Arial"/>
          <w:color w:val="000000" w:themeColor="text1"/>
        </w:rPr>
        <w:br/>
      </w:r>
      <w:bookmarkEnd w:id="0"/>
      <w:r w:rsidRPr="003C10A5">
        <w:rPr>
          <w:rFonts w:asciiTheme="majorHAnsi" w:hAnsiTheme="majorHAnsi" w:cs="Arial"/>
          <w:color w:val="000000" w:themeColor="text1"/>
          <w:szCs w:val="18"/>
          <w:lang w:eastAsia="en-AU"/>
        </w:rPr>
        <w:t xml:space="preserve">Our Service aims to ensure all legal and financial requirements are implemented and recognised through appropriate governance practices, providing quality education and care, meeting the principles, practices and elements of the Early Years Learning Framework and the National Quality Standard. </w:t>
      </w:r>
    </w:p>
    <w:p w14:paraId="5B394525" w14:textId="77777777" w:rsidR="003C10A5" w:rsidRPr="003C10A5" w:rsidRDefault="003C10A5" w:rsidP="003C10A5">
      <w:pPr>
        <w:spacing w:after="0" w:line="360" w:lineRule="auto"/>
        <w:rPr>
          <w:rFonts w:asciiTheme="majorHAnsi" w:hAnsiTheme="majorHAnsi"/>
          <w:color w:val="000000" w:themeColor="text1"/>
        </w:rPr>
      </w:pPr>
      <w:r w:rsidRPr="003C10A5">
        <w:rPr>
          <w:rFonts w:asciiTheme="majorHAnsi" w:hAnsiTheme="majorHAnsi"/>
          <w:color w:val="000000" w:themeColor="text1"/>
        </w:rPr>
        <w:br/>
      </w:r>
      <w:r w:rsidRPr="003C10A5">
        <w:rPr>
          <w:rFonts w:cs="Arial"/>
          <w:color w:val="000000" w:themeColor="text1"/>
          <w:sz w:val="24"/>
          <w:szCs w:val="24"/>
        </w:rPr>
        <w:t>SCOPE</w:t>
      </w:r>
      <w:r w:rsidRPr="003C10A5">
        <w:rPr>
          <w:rFonts w:asciiTheme="majorHAnsi" w:hAnsiTheme="majorHAnsi" w:cs="Arial"/>
          <w:color w:val="000000" w:themeColor="text1"/>
        </w:rPr>
        <w:br/>
      </w:r>
      <w:r w:rsidRPr="003C10A5">
        <w:rPr>
          <w:rFonts w:asciiTheme="majorHAnsi" w:hAnsiTheme="majorHAnsi"/>
          <w:color w:val="000000" w:themeColor="text1"/>
        </w:rPr>
        <w:t>This policy applies to children, families, staff, management and visitors of the Service.</w:t>
      </w:r>
    </w:p>
    <w:p w14:paraId="3F1E832B" w14:textId="77777777" w:rsidR="003C10A5" w:rsidRPr="003C10A5" w:rsidRDefault="003C10A5" w:rsidP="003C10A5">
      <w:pPr>
        <w:spacing w:after="0" w:line="360" w:lineRule="auto"/>
        <w:contextualSpacing/>
        <w:rPr>
          <w:rFonts w:cs="Arial"/>
          <w:color w:val="000000" w:themeColor="text1"/>
          <w:sz w:val="24"/>
          <w:szCs w:val="24"/>
        </w:rPr>
      </w:pPr>
    </w:p>
    <w:p w14:paraId="109AE396" w14:textId="77777777" w:rsidR="003C10A5" w:rsidRPr="003C10A5" w:rsidRDefault="003C10A5" w:rsidP="003C10A5">
      <w:pPr>
        <w:spacing w:after="0" w:line="360" w:lineRule="auto"/>
        <w:contextualSpacing/>
        <w:rPr>
          <w:rFonts w:asciiTheme="majorHAnsi" w:hAnsiTheme="majorHAnsi"/>
          <w:color w:val="000000" w:themeColor="text1"/>
        </w:rPr>
      </w:pPr>
      <w:r w:rsidRPr="003C10A5">
        <w:rPr>
          <w:rFonts w:cs="Arial"/>
          <w:color w:val="000000" w:themeColor="text1"/>
          <w:sz w:val="24"/>
          <w:szCs w:val="24"/>
        </w:rPr>
        <w:t>IMPLEMENTATION</w:t>
      </w:r>
      <w:r w:rsidRPr="003C10A5">
        <w:rPr>
          <w:rFonts w:cs="Arial"/>
          <w:color w:val="000000" w:themeColor="text1"/>
          <w:sz w:val="24"/>
          <w:szCs w:val="24"/>
        </w:rPr>
        <w:br/>
      </w:r>
      <w:r w:rsidRPr="003C10A5">
        <w:rPr>
          <w:rFonts w:asciiTheme="majorHAnsi" w:hAnsiTheme="majorHAnsi"/>
          <w:color w:val="000000" w:themeColor="text1"/>
        </w:rPr>
        <w:t>Under the Education and Care Services National Regulations, the approved provider must ensure that policies and procedures are in place in relation to the governance and management of the service (regulation 168) and that they take reasonable steps to ensure those policies and procedures are followed (regulation 170). ACECQA 2021</w:t>
      </w:r>
    </w:p>
    <w:p w14:paraId="2119B89A" w14:textId="77777777" w:rsidR="003C10A5" w:rsidRPr="003C10A5" w:rsidRDefault="003C10A5" w:rsidP="003C10A5">
      <w:pPr>
        <w:spacing w:after="0" w:line="360" w:lineRule="auto"/>
        <w:contextualSpacing/>
        <w:rPr>
          <w:rFonts w:asciiTheme="majorHAnsi" w:hAnsiTheme="majorHAnsi"/>
          <w:color w:val="000000" w:themeColor="text1"/>
        </w:rPr>
      </w:pPr>
    </w:p>
    <w:p w14:paraId="72CBADE1" w14:textId="77777777" w:rsidR="003C10A5" w:rsidRPr="003C10A5" w:rsidRDefault="003C10A5" w:rsidP="003C10A5">
      <w:pPr>
        <w:spacing w:after="0" w:line="360" w:lineRule="auto"/>
        <w:contextualSpacing/>
        <w:rPr>
          <w:rFonts w:asciiTheme="majorHAnsi" w:hAnsiTheme="majorHAnsi"/>
          <w:color w:val="000000" w:themeColor="text1"/>
        </w:rPr>
      </w:pPr>
      <w:r w:rsidRPr="003C10A5">
        <w:rPr>
          <w:rFonts w:asciiTheme="majorHAnsi" w:hAnsiTheme="majorHAnsi"/>
          <w:color w:val="000000" w:themeColor="text1"/>
        </w:rPr>
        <w:t xml:space="preserve">Governance is the process that directs and controls our Service, ensuring accountability, and supporting decision making. The Approved Provider and Nominated Supervisor of the Service accept the legal responsibilities associated with establishing, administering, and maintaining the Service. Our Service has the following established positions: </w:t>
      </w:r>
    </w:p>
    <w:p w14:paraId="0ADA8AF3" w14:textId="77777777" w:rsidR="003C10A5" w:rsidRPr="003C10A5" w:rsidRDefault="003C10A5" w:rsidP="003C10A5">
      <w:pPr>
        <w:spacing w:after="0" w:line="360" w:lineRule="auto"/>
        <w:rPr>
          <w:rFonts w:asciiTheme="majorHAnsi" w:hAnsiTheme="majorHAnsi"/>
          <w:color w:val="000000" w:themeColor="text1"/>
        </w:rPr>
      </w:pPr>
    </w:p>
    <w:tbl>
      <w:tblPr>
        <w:tblStyle w:val="TableGrid"/>
        <w:tblW w:w="9180" w:type="dxa"/>
        <w:tblLayout w:type="fixed"/>
        <w:tblLook w:val="04A0" w:firstRow="1" w:lastRow="0" w:firstColumn="1" w:lastColumn="0" w:noHBand="0" w:noVBand="1"/>
      </w:tblPr>
      <w:tblGrid>
        <w:gridCol w:w="2235"/>
        <w:gridCol w:w="6945"/>
      </w:tblGrid>
      <w:tr w:rsidR="003C10A5" w:rsidRPr="003C10A5" w14:paraId="76BEB220" w14:textId="77777777" w:rsidTr="00EE642B">
        <w:trPr>
          <w:trHeight w:val="406"/>
        </w:trPr>
        <w:tc>
          <w:tcPr>
            <w:tcW w:w="2235" w:type="dxa"/>
            <w:vAlign w:val="center"/>
          </w:tcPr>
          <w:p w14:paraId="7D1149A4" w14:textId="77777777" w:rsidR="003C10A5" w:rsidRPr="003C10A5" w:rsidRDefault="003C10A5" w:rsidP="00EE642B">
            <w:pPr>
              <w:rPr>
                <w:rFonts w:ascii="Calibri Light" w:hAnsi="Calibri Light"/>
                <w:color w:val="000000" w:themeColor="text1"/>
              </w:rPr>
            </w:pPr>
            <w:r w:rsidRPr="003C10A5">
              <w:rPr>
                <w:rFonts w:asciiTheme="majorHAnsi" w:hAnsiTheme="majorHAnsi"/>
                <w:color w:val="000000" w:themeColor="text1"/>
              </w:rPr>
              <w:t xml:space="preserve">Approved Provider </w:t>
            </w:r>
          </w:p>
        </w:tc>
        <w:tc>
          <w:tcPr>
            <w:tcW w:w="6945" w:type="dxa"/>
            <w:vAlign w:val="center"/>
          </w:tcPr>
          <w:p w14:paraId="1B430FB7" w14:textId="77777777" w:rsidR="003C10A5" w:rsidRPr="003C10A5" w:rsidRDefault="003C10A5" w:rsidP="00EE642B">
            <w:pPr>
              <w:rPr>
                <w:rFonts w:asciiTheme="majorHAnsi" w:hAnsiTheme="majorHAnsi"/>
                <w:color w:val="000000" w:themeColor="text1"/>
              </w:rPr>
            </w:pPr>
            <w:r w:rsidRPr="003C10A5">
              <w:rPr>
                <w:rFonts w:asciiTheme="majorHAnsi" w:hAnsiTheme="majorHAnsi"/>
                <w:color w:val="000000" w:themeColor="text1"/>
              </w:rPr>
              <w:t>[Name]</w:t>
            </w:r>
          </w:p>
        </w:tc>
      </w:tr>
      <w:tr w:rsidR="003C10A5" w:rsidRPr="003C10A5" w14:paraId="02AC967B" w14:textId="77777777" w:rsidTr="00EE642B">
        <w:trPr>
          <w:trHeight w:val="486"/>
        </w:trPr>
        <w:tc>
          <w:tcPr>
            <w:tcW w:w="2235" w:type="dxa"/>
            <w:shd w:val="clear" w:color="auto" w:fill="F2F2F2" w:themeFill="background1" w:themeFillShade="F2"/>
            <w:vAlign w:val="center"/>
          </w:tcPr>
          <w:p w14:paraId="0CC45CE1" w14:textId="77777777" w:rsidR="003C10A5" w:rsidRPr="003C10A5" w:rsidRDefault="003C10A5" w:rsidP="00EE642B">
            <w:pPr>
              <w:rPr>
                <w:rFonts w:asciiTheme="majorHAnsi" w:hAnsiTheme="majorHAnsi"/>
                <w:color w:val="000000" w:themeColor="text1"/>
              </w:rPr>
            </w:pPr>
            <w:r w:rsidRPr="003C10A5">
              <w:rPr>
                <w:rFonts w:asciiTheme="majorHAnsi" w:hAnsiTheme="majorHAnsi"/>
                <w:color w:val="000000" w:themeColor="text1"/>
              </w:rPr>
              <w:t xml:space="preserve">Nominated Supervisor </w:t>
            </w:r>
          </w:p>
        </w:tc>
        <w:tc>
          <w:tcPr>
            <w:tcW w:w="6945" w:type="dxa"/>
            <w:shd w:val="clear" w:color="auto" w:fill="F2F2F2" w:themeFill="background1" w:themeFillShade="F2"/>
            <w:vAlign w:val="center"/>
          </w:tcPr>
          <w:p w14:paraId="642BE2E7" w14:textId="77777777" w:rsidR="003C10A5" w:rsidRPr="003C10A5" w:rsidRDefault="003C10A5" w:rsidP="00EE642B">
            <w:pPr>
              <w:rPr>
                <w:rFonts w:asciiTheme="majorHAnsi" w:hAnsiTheme="majorHAnsi"/>
                <w:color w:val="000000" w:themeColor="text1"/>
              </w:rPr>
            </w:pPr>
            <w:r w:rsidRPr="003C10A5">
              <w:rPr>
                <w:rFonts w:asciiTheme="majorHAnsi" w:hAnsiTheme="majorHAnsi"/>
                <w:color w:val="000000" w:themeColor="text1"/>
              </w:rPr>
              <w:t>[Name]</w:t>
            </w:r>
          </w:p>
        </w:tc>
      </w:tr>
      <w:tr w:rsidR="003C10A5" w:rsidRPr="003C10A5" w14:paraId="4019782B" w14:textId="77777777" w:rsidTr="00EE642B">
        <w:trPr>
          <w:trHeight w:val="486"/>
        </w:trPr>
        <w:tc>
          <w:tcPr>
            <w:tcW w:w="2235" w:type="dxa"/>
            <w:vAlign w:val="center"/>
          </w:tcPr>
          <w:p w14:paraId="3215A901" w14:textId="77777777" w:rsidR="003C10A5" w:rsidRPr="003C10A5" w:rsidRDefault="003C10A5" w:rsidP="00EE642B">
            <w:pPr>
              <w:rPr>
                <w:rFonts w:asciiTheme="majorHAnsi" w:hAnsiTheme="majorHAnsi"/>
                <w:color w:val="000000" w:themeColor="text1"/>
              </w:rPr>
            </w:pPr>
            <w:r w:rsidRPr="003C10A5">
              <w:rPr>
                <w:rFonts w:asciiTheme="majorHAnsi" w:hAnsiTheme="majorHAnsi"/>
                <w:color w:val="000000" w:themeColor="text1"/>
              </w:rPr>
              <w:t xml:space="preserve">Educational Leader </w:t>
            </w:r>
          </w:p>
        </w:tc>
        <w:tc>
          <w:tcPr>
            <w:tcW w:w="6945" w:type="dxa"/>
            <w:shd w:val="clear" w:color="auto" w:fill="auto"/>
            <w:vAlign w:val="center"/>
          </w:tcPr>
          <w:p w14:paraId="04014750" w14:textId="77777777" w:rsidR="003C10A5" w:rsidRPr="003C10A5" w:rsidRDefault="003C10A5" w:rsidP="00EE642B">
            <w:pPr>
              <w:rPr>
                <w:rFonts w:asciiTheme="majorHAnsi" w:hAnsiTheme="majorHAnsi"/>
                <w:color w:val="000000" w:themeColor="text1"/>
              </w:rPr>
            </w:pPr>
            <w:r w:rsidRPr="003C10A5">
              <w:rPr>
                <w:rFonts w:asciiTheme="majorHAnsi" w:hAnsiTheme="majorHAnsi"/>
                <w:color w:val="000000" w:themeColor="text1"/>
              </w:rPr>
              <w:t>[Name]</w:t>
            </w:r>
          </w:p>
        </w:tc>
      </w:tr>
      <w:tr w:rsidR="003C10A5" w:rsidRPr="003C10A5" w14:paraId="35845C2C" w14:textId="77777777" w:rsidTr="00EE642B">
        <w:trPr>
          <w:trHeight w:val="486"/>
        </w:trPr>
        <w:tc>
          <w:tcPr>
            <w:tcW w:w="2235" w:type="dxa"/>
            <w:shd w:val="clear" w:color="auto" w:fill="F2F2F2" w:themeFill="background1" w:themeFillShade="F2"/>
            <w:vAlign w:val="center"/>
          </w:tcPr>
          <w:p w14:paraId="2C23D4A0"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olor w:val="000000" w:themeColor="text1"/>
              </w:rPr>
              <w:t xml:space="preserve">Responsible Persons </w:t>
            </w:r>
          </w:p>
        </w:tc>
        <w:tc>
          <w:tcPr>
            <w:tcW w:w="6945" w:type="dxa"/>
            <w:shd w:val="clear" w:color="auto" w:fill="F2F2F2" w:themeFill="background1" w:themeFillShade="F2"/>
            <w:vAlign w:val="center"/>
          </w:tcPr>
          <w:p w14:paraId="75A0D125" w14:textId="77777777" w:rsidR="003C10A5" w:rsidRPr="003C10A5" w:rsidRDefault="003C10A5" w:rsidP="00EE642B">
            <w:pPr>
              <w:rPr>
                <w:rFonts w:asciiTheme="majorHAnsi" w:hAnsiTheme="majorHAnsi" w:cs="Calibri"/>
                <w:color w:val="000000" w:themeColor="text1"/>
              </w:rPr>
            </w:pPr>
            <w:r w:rsidRPr="003C10A5">
              <w:rPr>
                <w:rFonts w:asciiTheme="majorHAnsi" w:hAnsiTheme="majorHAnsi"/>
                <w:color w:val="000000" w:themeColor="text1"/>
              </w:rPr>
              <w:t>[Name]</w:t>
            </w:r>
          </w:p>
        </w:tc>
      </w:tr>
      <w:tr w:rsidR="003C10A5" w:rsidRPr="003C10A5" w14:paraId="1502DBAA" w14:textId="77777777" w:rsidTr="00EE642B">
        <w:trPr>
          <w:trHeight w:val="486"/>
        </w:trPr>
        <w:tc>
          <w:tcPr>
            <w:tcW w:w="2235" w:type="dxa"/>
            <w:shd w:val="clear" w:color="auto" w:fill="auto"/>
            <w:vAlign w:val="center"/>
          </w:tcPr>
          <w:p w14:paraId="31D0D4D5" w14:textId="77777777" w:rsidR="003C10A5" w:rsidRPr="003C10A5" w:rsidRDefault="003C10A5" w:rsidP="00EE642B">
            <w:pPr>
              <w:rPr>
                <w:rFonts w:asciiTheme="majorHAnsi" w:hAnsiTheme="majorHAnsi"/>
                <w:color w:val="000000" w:themeColor="text1"/>
              </w:rPr>
            </w:pPr>
            <w:r w:rsidRPr="003C10A5">
              <w:rPr>
                <w:rFonts w:asciiTheme="majorHAnsi" w:hAnsiTheme="majorHAnsi"/>
                <w:color w:val="000000" w:themeColor="text1"/>
              </w:rPr>
              <w:t>Lead Educators</w:t>
            </w:r>
          </w:p>
        </w:tc>
        <w:tc>
          <w:tcPr>
            <w:tcW w:w="6945" w:type="dxa"/>
            <w:shd w:val="clear" w:color="auto" w:fill="auto"/>
            <w:vAlign w:val="center"/>
          </w:tcPr>
          <w:p w14:paraId="3381C8D8" w14:textId="77777777" w:rsidR="003C10A5" w:rsidRPr="003C10A5" w:rsidRDefault="003C10A5" w:rsidP="00EE642B">
            <w:pPr>
              <w:rPr>
                <w:rFonts w:asciiTheme="majorHAnsi" w:hAnsiTheme="majorHAnsi"/>
                <w:color w:val="000000" w:themeColor="text1"/>
              </w:rPr>
            </w:pPr>
            <w:r w:rsidRPr="003C10A5">
              <w:rPr>
                <w:rFonts w:asciiTheme="majorHAnsi" w:hAnsiTheme="majorHAnsi"/>
                <w:color w:val="000000" w:themeColor="text1"/>
              </w:rPr>
              <w:t>[Name]</w:t>
            </w:r>
          </w:p>
        </w:tc>
      </w:tr>
    </w:tbl>
    <w:p w14:paraId="29B1D064" w14:textId="77777777" w:rsidR="003C10A5" w:rsidRPr="003C10A5" w:rsidRDefault="003C10A5" w:rsidP="003C10A5">
      <w:pPr>
        <w:spacing w:after="0" w:line="360" w:lineRule="auto"/>
        <w:rPr>
          <w:rFonts w:asciiTheme="majorHAnsi" w:hAnsiTheme="majorHAnsi"/>
          <w:color w:val="000000" w:themeColor="text1"/>
          <w:sz w:val="24"/>
          <w:szCs w:val="24"/>
        </w:rPr>
      </w:pPr>
      <w:r w:rsidRPr="003C10A5">
        <w:rPr>
          <w:rFonts w:asciiTheme="majorHAnsi" w:hAnsiTheme="majorHAnsi"/>
          <w:color w:val="000000" w:themeColor="text1"/>
        </w:rPr>
        <w:br/>
      </w:r>
    </w:p>
    <w:p w14:paraId="259458AF" w14:textId="77777777" w:rsidR="003C10A5" w:rsidRPr="003C10A5" w:rsidRDefault="003C10A5" w:rsidP="003C10A5">
      <w:pPr>
        <w:spacing w:after="0" w:line="360" w:lineRule="auto"/>
        <w:rPr>
          <w:rFonts w:cstheme="minorHAnsi"/>
          <w:color w:val="000000" w:themeColor="text1"/>
          <w:sz w:val="24"/>
          <w:szCs w:val="24"/>
        </w:rPr>
      </w:pPr>
      <w:r w:rsidRPr="003C10A5">
        <w:rPr>
          <w:rFonts w:cstheme="minorHAnsi"/>
          <w:color w:val="000000" w:themeColor="text1"/>
          <w:sz w:val="24"/>
          <w:szCs w:val="24"/>
        </w:rPr>
        <w:lastRenderedPageBreak/>
        <w:t>THE APPROVED PROVIDER IS LEGALLY RESPONSIBLE FOR:</w:t>
      </w:r>
    </w:p>
    <w:p w14:paraId="471AE892"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bookmarkStart w:id="1" w:name="_Hlk530117586"/>
      <w:r w:rsidRPr="003C10A5">
        <w:rPr>
          <w:rFonts w:asciiTheme="majorHAnsi" w:hAnsiTheme="majorHAnsi"/>
          <w:color w:val="000000" w:themeColor="text1"/>
        </w:rPr>
        <w:t>ensuring compliance with the Education and Care Services National Law and Education and Care Services National Regulations</w:t>
      </w:r>
    </w:p>
    <w:p w14:paraId="6E590F50"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complying with Family Assistance Law</w:t>
      </w:r>
    </w:p>
    <w:p w14:paraId="69AD6DF1"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appointing a Nominated Supervisor, an Educational Leader and a Director/coordinator for the Service</w:t>
      </w:r>
    </w:p>
    <w:p w14:paraId="3D5F9662"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displaying the prescribed information as listed in Regulation 173 including the current rating levels for each quality area stated in the National Quality Standard</w:t>
      </w:r>
    </w:p>
    <w:p w14:paraId="171913A8"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ensuring background checks, including criminal history and Working With Children Checks/ Clearance, are completed for all staff and educators [amend for your state/territory requirements]</w:t>
      </w:r>
    </w:p>
    <w:p w14:paraId="3813D6A5"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determining whether or not a person working in the service is a ‘fit and proper person’</w:t>
      </w:r>
    </w:p>
    <w:p w14:paraId="6C1E3DC6"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provide information to the regulatory authority upon request in relation to being a ‘fit and proper person’</w:t>
      </w:r>
    </w:p>
    <w:p w14:paraId="5F34B9DB"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implementing a probation and induction orientation program to ensure employees are aware of their roles and responsibilities, understanding of the values and organisational culture of the Service, policies and procedures, child protection law and other legislation</w:t>
      </w:r>
    </w:p>
    <w:p w14:paraId="04CAFA2D"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supporting the Nominated Supervisor [Responsible Persons] in their role, providing adequate resources to ensure effective administration of the Service</w:t>
      </w:r>
    </w:p>
    <w:p w14:paraId="79EC4E3C" w14:textId="77777777" w:rsidR="003C10A5" w:rsidRPr="003C10A5" w:rsidRDefault="003C10A5" w:rsidP="003C10A5">
      <w:pPr>
        <w:numPr>
          <w:ilvl w:val="0"/>
          <w:numId w:val="17"/>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developing a clear and agreed philosophy, which guides business decisions and the work of management and staff</w:t>
      </w:r>
    </w:p>
    <w:p w14:paraId="79825558"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acting honestly and with due diligence</w:t>
      </w:r>
    </w:p>
    <w:p w14:paraId="1811136C"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ensuring that families of enrolled children have access to enter the premises (regulation 157)</w:t>
      </w:r>
    </w:p>
    <w:p w14:paraId="6222D2D9" w14:textId="77777777" w:rsidR="003C10A5" w:rsidRPr="003C10A5" w:rsidRDefault="003C10A5" w:rsidP="003C10A5">
      <w:pPr>
        <w:numPr>
          <w:ilvl w:val="0"/>
          <w:numId w:val="17"/>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ensuring there is a sound foundation of policies and procedures that complies with all legislative and regulatory requirements, and that enables the daily operation of the Service to be in line with the Service’s philosophy and goals</w:t>
      </w:r>
    </w:p>
    <w:p w14:paraId="6CFFCD02" w14:textId="77777777" w:rsidR="003C10A5" w:rsidRPr="003C10A5" w:rsidRDefault="003C10A5" w:rsidP="003C10A5">
      <w:pPr>
        <w:numPr>
          <w:ilvl w:val="0"/>
          <w:numId w:val="17"/>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maintaining up to date and current policies and procedures for compliance by all educators</w:t>
      </w:r>
    </w:p>
    <w:p w14:paraId="2C68C16F" w14:textId="77777777" w:rsidR="003C10A5" w:rsidRPr="003C10A5" w:rsidRDefault="003C10A5" w:rsidP="003C10A5">
      <w:pPr>
        <w:numPr>
          <w:ilvl w:val="0"/>
          <w:numId w:val="17"/>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ensuring the health, safety and wellbeing of children and taking every reasonable precaution to protect children from harm or hazard</w:t>
      </w:r>
    </w:p>
    <w:p w14:paraId="49D194F8" w14:textId="77777777" w:rsidR="003C10A5" w:rsidRPr="003C10A5" w:rsidRDefault="003C10A5" w:rsidP="003C10A5">
      <w:pPr>
        <w:numPr>
          <w:ilvl w:val="0"/>
          <w:numId w:val="17"/>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confirming incident, injury, illness or trauma records are stored in a kept in a safe and secure place until the child is 25 years of age. In the event of a death of child while being cared for by the service or may have occurred as a result of an incident, the records must be kept until 7 (seven) years after the death.</w:t>
      </w:r>
    </w:p>
    <w:p w14:paraId="084CB92D"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being an employer, including all legal and ethical responsibilities that this entails</w:t>
      </w:r>
    </w:p>
    <w:p w14:paraId="0268A6FA" w14:textId="77777777" w:rsidR="003C10A5" w:rsidRPr="003C10A5" w:rsidRDefault="003C10A5" w:rsidP="003C10A5">
      <w:pPr>
        <w:numPr>
          <w:ilvl w:val="0"/>
          <w:numId w:val="17"/>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appointing staff and monitoring their performance</w:t>
      </w:r>
    </w:p>
    <w:p w14:paraId="03DA7E12" w14:textId="77777777" w:rsidR="003C10A5" w:rsidRPr="003C10A5" w:rsidRDefault="003C10A5" w:rsidP="003C10A5">
      <w:pPr>
        <w:numPr>
          <w:ilvl w:val="0"/>
          <w:numId w:val="17"/>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lastRenderedPageBreak/>
        <w:t>ensuring educator qualification requirements are current</w:t>
      </w:r>
    </w:p>
    <w:p w14:paraId="70232353" w14:textId="77777777" w:rsidR="003C10A5" w:rsidRPr="003C10A5" w:rsidRDefault="003C10A5" w:rsidP="003C10A5">
      <w:pPr>
        <w:numPr>
          <w:ilvl w:val="0"/>
          <w:numId w:val="17"/>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ensuring all educators and staff have a clear understanding of the hierarchy of management</w:t>
      </w:r>
    </w:p>
    <w:p w14:paraId="0F0F0D20" w14:textId="77777777" w:rsidR="003C10A5" w:rsidRPr="003C10A5" w:rsidRDefault="003C10A5" w:rsidP="003C10A5">
      <w:pPr>
        <w:numPr>
          <w:ilvl w:val="0"/>
          <w:numId w:val="17"/>
        </w:numPr>
        <w:autoSpaceDE w:val="0"/>
        <w:autoSpaceDN w:val="0"/>
        <w:adjustRightInd w:val="0"/>
        <w:spacing w:after="0" w:line="360" w:lineRule="auto"/>
        <w:rPr>
          <w:rFonts w:asciiTheme="majorHAnsi" w:hAnsiTheme="majorHAnsi" w:cs="Calibri"/>
          <w:color w:val="000000" w:themeColor="text1"/>
          <w:lang w:eastAsia="en-AU"/>
        </w:rPr>
      </w:pPr>
      <w:r w:rsidRPr="003C10A5">
        <w:rPr>
          <w:rFonts w:asciiTheme="majorHAnsi" w:hAnsiTheme="majorHAnsi" w:cs="Calibri"/>
          <w:color w:val="000000" w:themeColor="text1"/>
          <w:lang w:eastAsia="en-AU"/>
        </w:rPr>
        <w:t>providing clear and direct written and verbal feedback and instruction that is suitable and appropriate to the task</w:t>
      </w:r>
    </w:p>
    <w:p w14:paraId="4F77310F"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ensuring the Service remains financially viable and can meet its debts and other obligations as they fall due</w:t>
      </w:r>
    </w:p>
    <w:p w14:paraId="2AA1DB47"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ensuring the Service holds a current insurance policy for public liability with a minimum cover of $10, 000, 000 [or public liability provided by the Government of a State or Territory in respect for an education and care service]</w:t>
      </w:r>
    </w:p>
    <w:p w14:paraId="1E65E991"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managing control and accountability systems</w:t>
      </w:r>
    </w:p>
    <w:p w14:paraId="46BE310C" w14:textId="77777777" w:rsidR="003C10A5" w:rsidRPr="003C10A5" w:rsidRDefault="003C10A5" w:rsidP="003C10A5">
      <w:pPr>
        <w:numPr>
          <w:ilvl w:val="0"/>
          <w:numId w:val="17"/>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reviewing the Service’s budget and monitoring financial performance and management to ensure the Service is solvent at all times and has sound financial strength</w:t>
      </w:r>
    </w:p>
    <w:p w14:paraId="096C7D3E" w14:textId="77777777" w:rsidR="003C10A5" w:rsidRPr="003C10A5" w:rsidRDefault="003C10A5" w:rsidP="003C10A5">
      <w:pPr>
        <w:numPr>
          <w:ilvl w:val="0"/>
          <w:numId w:val="17"/>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approving annual financial statements and providing required reports to government bodies and maintaining appropriate delegations and internal controls</w:t>
      </w:r>
    </w:p>
    <w:p w14:paraId="220D6BDF"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complying with funding agreements where appropriate</w:t>
      </w:r>
      <w:r w:rsidRPr="003C10A5">
        <w:rPr>
          <w:rFonts w:asciiTheme="majorHAnsi" w:hAnsiTheme="majorHAnsi" w:cs="Calibri"/>
          <w:color w:val="000000" w:themeColor="text1"/>
        </w:rPr>
        <w:t xml:space="preserve"> </w:t>
      </w:r>
    </w:p>
    <w:p w14:paraId="77F01443"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s="Calibri"/>
          <w:color w:val="000000" w:themeColor="text1"/>
        </w:rPr>
        <w:t>reviewing the work process regularly</w:t>
      </w:r>
    </w:p>
    <w:p w14:paraId="50464EC4"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completing a Quality Improvement Plan (QIP) for the Service and updating it at least annually</w:t>
      </w:r>
    </w:p>
    <w:p w14:paraId="34489BEE" w14:textId="77777777" w:rsidR="003C10A5" w:rsidRPr="003C10A5" w:rsidRDefault="003C10A5" w:rsidP="003C10A5">
      <w:pPr>
        <w:numPr>
          <w:ilvl w:val="0"/>
          <w:numId w:val="17"/>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developing coherent aims and goals that reflect the interests, values and beliefs of all stakeholders of the Service</w:t>
      </w:r>
    </w:p>
    <w:p w14:paraId="6092D46C" w14:textId="77777777" w:rsidR="003C10A5" w:rsidRPr="003C10A5" w:rsidRDefault="003C10A5" w:rsidP="003C10A5">
      <w:pPr>
        <w:numPr>
          <w:ilvl w:val="0"/>
          <w:numId w:val="17"/>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establishing clearly defined roles and responsibilities for the members of the Management Committee and staff, individually and as a collective, and clearly articulating the relationship between all stakeholders</w:t>
      </w:r>
    </w:p>
    <w:p w14:paraId="7BEC20B4" w14:textId="77777777" w:rsidR="003C10A5" w:rsidRPr="003C10A5" w:rsidRDefault="003C10A5" w:rsidP="003C10A5">
      <w:pPr>
        <w:numPr>
          <w:ilvl w:val="0"/>
          <w:numId w:val="17"/>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evaluating and improving the performance of the Management Committee.</w:t>
      </w:r>
    </w:p>
    <w:p w14:paraId="2CAF81B1" w14:textId="77777777" w:rsidR="003C10A5" w:rsidRPr="003C10A5" w:rsidRDefault="003C10A5" w:rsidP="003C10A5">
      <w:pPr>
        <w:numPr>
          <w:ilvl w:val="0"/>
          <w:numId w:val="17"/>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ensuring the educational program is based on an approved learning framework (EYLF) and contributes to each child’s sense of identity and wellbeing</w:t>
      </w:r>
    </w:p>
    <w:p w14:paraId="640F3725"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complying with all other [Submit state/territory] and Australian governments’ legislation that impacts upon the management and operations of a Service</w:t>
      </w:r>
    </w:p>
    <w:p w14:paraId="36C36A19"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ensuring all notification and reporting requirements are met regarding the National Quality Framework and other legislation</w:t>
      </w:r>
    </w:p>
    <w:p w14:paraId="01CA0AE4"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ensuring that requirements relating to the physical environment, space, equipment and facilities are met</w:t>
      </w:r>
    </w:p>
    <w:p w14:paraId="3F107D15" w14:textId="77777777" w:rsidR="003C10A5" w:rsidRPr="003C10A5" w:rsidRDefault="003C10A5" w:rsidP="003C10A5">
      <w:pPr>
        <w:pStyle w:val="ListParagraph"/>
        <w:numPr>
          <w:ilvl w:val="0"/>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notifying families at least 14 days before changes to policy or procedures that:</w:t>
      </w:r>
    </w:p>
    <w:p w14:paraId="769B6791" w14:textId="77777777" w:rsidR="003C10A5" w:rsidRPr="003C10A5" w:rsidRDefault="003C10A5" w:rsidP="003C10A5">
      <w:pPr>
        <w:pStyle w:val="ListParagraph"/>
        <w:numPr>
          <w:ilvl w:val="1"/>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affect the fees charged or the way they are collected</w:t>
      </w:r>
    </w:p>
    <w:p w14:paraId="42E12DD2" w14:textId="77777777" w:rsidR="003C10A5" w:rsidRPr="003C10A5" w:rsidRDefault="003C10A5" w:rsidP="003C10A5">
      <w:pPr>
        <w:pStyle w:val="ListParagraph"/>
        <w:numPr>
          <w:ilvl w:val="1"/>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t>significantly impact the service’s education and care of children, or</w:t>
      </w:r>
    </w:p>
    <w:p w14:paraId="53A7ACC7" w14:textId="77777777" w:rsidR="003C10A5" w:rsidRPr="003C10A5" w:rsidRDefault="003C10A5" w:rsidP="003C10A5">
      <w:pPr>
        <w:pStyle w:val="ListParagraph"/>
        <w:numPr>
          <w:ilvl w:val="1"/>
          <w:numId w:val="17"/>
        </w:numPr>
        <w:spacing w:after="0" w:line="360" w:lineRule="auto"/>
        <w:rPr>
          <w:rFonts w:asciiTheme="majorHAnsi" w:hAnsiTheme="majorHAnsi"/>
          <w:color w:val="000000" w:themeColor="text1"/>
        </w:rPr>
      </w:pPr>
      <w:r w:rsidRPr="003C10A5">
        <w:rPr>
          <w:rFonts w:asciiTheme="majorHAnsi" w:hAnsiTheme="majorHAnsi"/>
          <w:color w:val="000000" w:themeColor="text1"/>
        </w:rPr>
        <w:lastRenderedPageBreak/>
        <w:t>significantly impact the family’s ability to utilise the service.</w:t>
      </w:r>
    </w:p>
    <w:p w14:paraId="629C1FD0" w14:textId="77777777" w:rsidR="003C10A5" w:rsidRPr="003C10A5" w:rsidRDefault="003C10A5" w:rsidP="003C10A5">
      <w:pPr>
        <w:spacing w:after="0" w:line="360" w:lineRule="auto"/>
        <w:ind w:left="720"/>
        <w:rPr>
          <w:rFonts w:asciiTheme="majorHAnsi" w:hAnsiTheme="majorHAnsi"/>
          <w:color w:val="000000" w:themeColor="text1"/>
        </w:rPr>
      </w:pPr>
    </w:p>
    <w:p w14:paraId="1A7D6062" w14:textId="77777777" w:rsidR="003C10A5" w:rsidRPr="003C10A5" w:rsidRDefault="003C10A5" w:rsidP="003C10A5">
      <w:pPr>
        <w:spacing w:after="0" w:line="360" w:lineRule="auto"/>
        <w:rPr>
          <w:rFonts w:cstheme="minorHAnsi"/>
          <w:color w:val="000000" w:themeColor="text1"/>
        </w:rPr>
      </w:pPr>
      <w:r w:rsidRPr="003C10A5">
        <w:rPr>
          <w:rFonts w:cstheme="minorHAnsi"/>
          <w:color w:val="000000" w:themeColor="text1"/>
          <w:sz w:val="24"/>
          <w:szCs w:val="24"/>
        </w:rPr>
        <w:t>THE NOMINATED SUPERVISOR IS RESPONSIBLE FOR:</w:t>
      </w:r>
    </w:p>
    <w:p w14:paraId="56E73FB4" w14:textId="77777777" w:rsidR="003C10A5" w:rsidRPr="003C10A5" w:rsidRDefault="003C10A5" w:rsidP="003C10A5">
      <w:pPr>
        <w:pStyle w:val="ListParagraph"/>
        <w:numPr>
          <w:ilvl w:val="0"/>
          <w:numId w:val="4"/>
        </w:numPr>
        <w:spacing w:after="0" w:line="360" w:lineRule="auto"/>
        <w:rPr>
          <w:rFonts w:asciiTheme="majorHAnsi" w:hAnsiTheme="majorHAnsi"/>
          <w:color w:val="000000" w:themeColor="text1"/>
        </w:rPr>
      </w:pPr>
      <w:r w:rsidRPr="003C10A5">
        <w:rPr>
          <w:rFonts w:asciiTheme="majorHAnsi" w:hAnsiTheme="majorHAnsi"/>
          <w:color w:val="000000" w:themeColor="text1"/>
        </w:rPr>
        <w:t>adhering to the Education and Care Services National Law and National Regulations</w:t>
      </w:r>
    </w:p>
    <w:p w14:paraId="0083CDC3" w14:textId="77777777" w:rsidR="003C10A5" w:rsidRPr="003C10A5" w:rsidRDefault="003C10A5" w:rsidP="003C10A5">
      <w:pPr>
        <w:numPr>
          <w:ilvl w:val="0"/>
          <w:numId w:val="4"/>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developing ethical standards and a code of conduct which guide actions and decisions in a way that is consistent and reflective of the Service’s expectations</w:t>
      </w:r>
    </w:p>
    <w:p w14:paraId="5B795E7F" w14:textId="77777777" w:rsidR="003C10A5" w:rsidRPr="003C10A5" w:rsidRDefault="003C10A5" w:rsidP="003C10A5">
      <w:pPr>
        <w:numPr>
          <w:ilvl w:val="0"/>
          <w:numId w:val="4"/>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undertaking periodical planning and risk assessments and having appropriate risk management strategies in place to manage risks faced by the Service</w:t>
      </w:r>
    </w:p>
    <w:p w14:paraId="5A2B11DE" w14:textId="77777777" w:rsidR="003C10A5" w:rsidRPr="003C10A5" w:rsidRDefault="003C10A5" w:rsidP="003C10A5">
      <w:pPr>
        <w:pStyle w:val="ListParagraph"/>
        <w:numPr>
          <w:ilvl w:val="0"/>
          <w:numId w:val="4"/>
        </w:numPr>
        <w:spacing w:after="0" w:line="360" w:lineRule="auto"/>
        <w:rPr>
          <w:rFonts w:asciiTheme="majorHAnsi" w:hAnsiTheme="majorHAnsi"/>
          <w:color w:val="000000" w:themeColor="text1"/>
        </w:rPr>
      </w:pPr>
      <w:r w:rsidRPr="003C10A5">
        <w:rPr>
          <w:rFonts w:asciiTheme="majorHAnsi" w:hAnsiTheme="majorHAnsi" w:cs="Calibri"/>
          <w:color w:val="000000" w:themeColor="text1"/>
        </w:rPr>
        <w:t>ensuring that actions taken, and decisions made are clear and consistent and will help build confidence in all stakeholders</w:t>
      </w:r>
    </w:p>
    <w:p w14:paraId="41594DE3" w14:textId="77777777" w:rsidR="003C10A5" w:rsidRPr="003C10A5" w:rsidRDefault="003C10A5" w:rsidP="003C10A5">
      <w:pPr>
        <w:pStyle w:val="ListParagraph"/>
        <w:numPr>
          <w:ilvl w:val="0"/>
          <w:numId w:val="4"/>
        </w:numPr>
        <w:spacing w:after="0" w:line="360" w:lineRule="auto"/>
        <w:rPr>
          <w:rFonts w:asciiTheme="majorHAnsi" w:hAnsiTheme="majorHAnsi"/>
          <w:color w:val="000000" w:themeColor="text1"/>
        </w:rPr>
      </w:pPr>
      <w:r w:rsidRPr="003C10A5">
        <w:rPr>
          <w:rFonts w:asciiTheme="majorHAnsi" w:hAnsiTheme="majorHAnsi"/>
          <w:color w:val="000000" w:themeColor="text1"/>
        </w:rPr>
        <w:t>the day-to-day management of the Service</w:t>
      </w:r>
    </w:p>
    <w:p w14:paraId="1A0DC7F2" w14:textId="77777777" w:rsidR="003C10A5" w:rsidRPr="003C10A5" w:rsidRDefault="003C10A5" w:rsidP="003C10A5">
      <w:pPr>
        <w:pStyle w:val="ListParagraph"/>
        <w:numPr>
          <w:ilvl w:val="0"/>
          <w:numId w:val="4"/>
        </w:numPr>
        <w:spacing w:after="0" w:line="360" w:lineRule="auto"/>
        <w:rPr>
          <w:rFonts w:asciiTheme="majorHAnsi" w:hAnsiTheme="majorHAnsi"/>
          <w:color w:val="000000" w:themeColor="text1"/>
        </w:rPr>
      </w:pPr>
      <w:r w:rsidRPr="003C10A5">
        <w:rPr>
          <w:rFonts w:asciiTheme="majorHAnsi" w:hAnsiTheme="majorHAnsi"/>
          <w:color w:val="000000" w:themeColor="text1"/>
        </w:rPr>
        <w:t>ensuring all notification and reporting requirements are met regarding the National Quality Framework and other legislation</w:t>
      </w:r>
    </w:p>
    <w:p w14:paraId="1DBC5786" w14:textId="77777777" w:rsidR="003C10A5" w:rsidRPr="003C10A5" w:rsidRDefault="003C10A5" w:rsidP="003C10A5">
      <w:pPr>
        <w:numPr>
          <w:ilvl w:val="0"/>
          <w:numId w:val="4"/>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the effectiveness of the Service’s well-defined partnership between the Management Committee and the Nominated Supervisor. The partnership requires clear understanding of roles and responsibilities, and regular and open communication.</w:t>
      </w:r>
    </w:p>
    <w:p w14:paraId="5D766387" w14:textId="77777777" w:rsidR="003C10A5" w:rsidRPr="003C10A5" w:rsidRDefault="003C10A5" w:rsidP="003C10A5">
      <w:pPr>
        <w:pStyle w:val="ListParagraph"/>
        <w:numPr>
          <w:ilvl w:val="0"/>
          <w:numId w:val="4"/>
        </w:numPr>
        <w:autoSpaceDE w:val="0"/>
        <w:autoSpaceDN w:val="0"/>
        <w:adjustRightInd w:val="0"/>
        <w:spacing w:after="0" w:line="360" w:lineRule="auto"/>
        <w:rPr>
          <w:rFonts w:asciiTheme="majorHAnsi" w:hAnsiTheme="majorHAnsi" w:cs="Calibri"/>
          <w:color w:val="000000" w:themeColor="text1"/>
          <w:lang w:eastAsia="en-AU"/>
        </w:rPr>
      </w:pPr>
      <w:r w:rsidRPr="003C10A5">
        <w:rPr>
          <w:rFonts w:asciiTheme="majorHAnsi" w:hAnsiTheme="majorHAnsi" w:cs="Calibri"/>
          <w:color w:val="000000" w:themeColor="text1"/>
          <w:lang w:eastAsia="en-AU"/>
        </w:rPr>
        <w:t xml:space="preserve">producing outcomes together with educators and staff.  Educators must agree on their responsibilities and work according to current policies and procedures. </w:t>
      </w:r>
    </w:p>
    <w:p w14:paraId="21D5268F" w14:textId="77777777" w:rsidR="003C10A5" w:rsidRPr="003C10A5" w:rsidRDefault="003C10A5" w:rsidP="003C10A5">
      <w:pPr>
        <w:pStyle w:val="ListParagraph"/>
        <w:numPr>
          <w:ilvl w:val="0"/>
          <w:numId w:val="4"/>
        </w:numPr>
        <w:autoSpaceDE w:val="0"/>
        <w:autoSpaceDN w:val="0"/>
        <w:adjustRightInd w:val="0"/>
        <w:spacing w:after="0" w:line="360" w:lineRule="auto"/>
        <w:rPr>
          <w:rFonts w:asciiTheme="majorHAnsi" w:hAnsiTheme="majorHAnsi" w:cs="Calibri"/>
          <w:color w:val="000000" w:themeColor="text1"/>
          <w:lang w:eastAsia="en-AU"/>
        </w:rPr>
      </w:pPr>
      <w:r w:rsidRPr="003C10A5">
        <w:rPr>
          <w:rFonts w:asciiTheme="majorHAnsi" w:hAnsiTheme="majorHAnsi" w:cs="Calibri"/>
          <w:color w:val="000000" w:themeColor="text1"/>
          <w:lang w:eastAsia="en-AU"/>
        </w:rPr>
        <w:t>providing educators with training, resources and support</w:t>
      </w:r>
    </w:p>
    <w:p w14:paraId="093500BD" w14:textId="77777777" w:rsidR="003C10A5" w:rsidRPr="003C10A5" w:rsidRDefault="003C10A5" w:rsidP="003C10A5">
      <w:pPr>
        <w:numPr>
          <w:ilvl w:val="0"/>
          <w:numId w:val="4"/>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identifying and reporting if something significant occurs (for example: Work Health and Safety; Fraud Prevention; Complaint handling)</w:t>
      </w:r>
    </w:p>
    <w:p w14:paraId="5169FC65" w14:textId="77777777" w:rsidR="003C10A5" w:rsidRPr="003C10A5" w:rsidRDefault="003C10A5" w:rsidP="003C10A5">
      <w:pPr>
        <w:numPr>
          <w:ilvl w:val="0"/>
          <w:numId w:val="4"/>
        </w:numPr>
        <w:autoSpaceDE w:val="0"/>
        <w:autoSpaceDN w:val="0"/>
        <w:adjustRightInd w:val="0"/>
        <w:spacing w:after="0" w:line="360" w:lineRule="auto"/>
        <w:rPr>
          <w:rFonts w:asciiTheme="majorHAnsi" w:hAnsiTheme="majorHAnsi" w:cs="Calibri"/>
          <w:color w:val="000000" w:themeColor="text1"/>
          <w:lang w:eastAsia="en-AU"/>
        </w:rPr>
      </w:pPr>
      <w:r w:rsidRPr="003C10A5">
        <w:rPr>
          <w:rFonts w:asciiTheme="majorHAnsi" w:hAnsiTheme="majorHAnsi" w:cs="Calibri"/>
          <w:color w:val="000000" w:themeColor="text1"/>
          <w:lang w:eastAsia="en-AU"/>
        </w:rPr>
        <w:t xml:space="preserve">identifying work required for completion and delegate to the appropriate educator/staff </w:t>
      </w:r>
    </w:p>
    <w:p w14:paraId="6A048F32" w14:textId="77777777" w:rsidR="003C10A5" w:rsidRPr="003C10A5" w:rsidRDefault="003C10A5" w:rsidP="003C10A5">
      <w:pPr>
        <w:numPr>
          <w:ilvl w:val="0"/>
          <w:numId w:val="4"/>
        </w:numPr>
        <w:autoSpaceDE w:val="0"/>
        <w:autoSpaceDN w:val="0"/>
        <w:adjustRightInd w:val="0"/>
        <w:spacing w:after="0" w:line="360" w:lineRule="auto"/>
        <w:rPr>
          <w:rFonts w:asciiTheme="majorHAnsi" w:hAnsiTheme="majorHAnsi" w:cs="Calibri"/>
          <w:color w:val="000000" w:themeColor="text1"/>
          <w:lang w:eastAsia="en-AU"/>
        </w:rPr>
      </w:pPr>
      <w:r w:rsidRPr="003C10A5">
        <w:rPr>
          <w:rFonts w:asciiTheme="majorHAnsi" w:hAnsiTheme="majorHAnsi" w:cs="Calibri"/>
          <w:color w:val="000000" w:themeColor="text1"/>
          <w:lang w:eastAsia="en-AU"/>
        </w:rPr>
        <w:t>ensuring educators and staff do not delegate responsibilities for which they are accountable for or have been delegated to them by Management</w:t>
      </w:r>
    </w:p>
    <w:p w14:paraId="4BF66F91" w14:textId="77777777" w:rsidR="003C10A5" w:rsidRPr="003C10A5" w:rsidRDefault="003C10A5" w:rsidP="003C10A5">
      <w:pPr>
        <w:numPr>
          <w:ilvl w:val="0"/>
          <w:numId w:val="4"/>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 xml:space="preserve">delegate all tasks in writing with a clear due date </w:t>
      </w:r>
    </w:p>
    <w:p w14:paraId="4822F7ED" w14:textId="77777777" w:rsidR="003C10A5" w:rsidRPr="003C10A5" w:rsidRDefault="003C10A5" w:rsidP="003C10A5">
      <w:pPr>
        <w:numPr>
          <w:ilvl w:val="0"/>
          <w:numId w:val="4"/>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ensuring educators are adhering to service policies and procedures.</w:t>
      </w:r>
    </w:p>
    <w:p w14:paraId="008E084F" w14:textId="77777777" w:rsidR="003C10A5" w:rsidRPr="003C10A5" w:rsidRDefault="003C10A5" w:rsidP="003C10A5">
      <w:pPr>
        <w:spacing w:after="0" w:line="360" w:lineRule="auto"/>
        <w:rPr>
          <w:rFonts w:asciiTheme="majorHAnsi" w:hAnsiTheme="majorHAnsi" w:cs="Calibri"/>
          <w:b/>
          <w:color w:val="000000" w:themeColor="text1"/>
        </w:rPr>
      </w:pPr>
    </w:p>
    <w:p w14:paraId="63E15D91" w14:textId="77777777" w:rsidR="003C10A5" w:rsidRPr="003C10A5" w:rsidRDefault="003C10A5" w:rsidP="003C10A5">
      <w:pPr>
        <w:spacing w:after="0" w:line="360" w:lineRule="auto"/>
        <w:rPr>
          <w:rFonts w:cstheme="minorHAnsi"/>
          <w:b/>
          <w:color w:val="000000" w:themeColor="text1"/>
          <w:sz w:val="24"/>
          <w:szCs w:val="24"/>
        </w:rPr>
      </w:pPr>
      <w:r w:rsidRPr="003C10A5">
        <w:rPr>
          <w:rFonts w:cstheme="minorHAnsi"/>
          <w:color w:val="000000" w:themeColor="text1"/>
          <w:sz w:val="24"/>
          <w:szCs w:val="24"/>
        </w:rPr>
        <w:t>SERVICE PHILOSOPHY</w:t>
      </w:r>
    </w:p>
    <w:p w14:paraId="57CF7D96" w14:textId="77777777" w:rsidR="003C10A5" w:rsidRPr="003C10A5" w:rsidRDefault="003C10A5" w:rsidP="003C10A5">
      <w:pPr>
        <w:pStyle w:val="ListParagraph"/>
        <w:numPr>
          <w:ilvl w:val="0"/>
          <w:numId w:val="5"/>
        </w:numPr>
        <w:spacing w:after="0" w:line="360" w:lineRule="auto"/>
        <w:rPr>
          <w:rFonts w:asciiTheme="majorHAnsi" w:hAnsiTheme="majorHAnsi" w:cs="Calibri"/>
          <w:color w:val="000000" w:themeColor="text1"/>
        </w:rPr>
      </w:pPr>
      <w:r w:rsidRPr="003C10A5">
        <w:rPr>
          <w:rFonts w:asciiTheme="majorHAnsi" w:hAnsiTheme="majorHAnsi"/>
          <w:color w:val="000000" w:themeColor="text1"/>
        </w:rPr>
        <w:t xml:space="preserve">The development and review of the philosophy and policies will be a continuous process on an annual basis or when required. </w:t>
      </w:r>
    </w:p>
    <w:p w14:paraId="4E11B6BD" w14:textId="77777777" w:rsidR="003C10A5" w:rsidRPr="003C10A5" w:rsidRDefault="003C10A5" w:rsidP="003C10A5">
      <w:pPr>
        <w:pStyle w:val="ListParagraph"/>
        <w:numPr>
          <w:ilvl w:val="0"/>
          <w:numId w:val="5"/>
        </w:numPr>
        <w:spacing w:after="0" w:line="360" w:lineRule="auto"/>
        <w:rPr>
          <w:rFonts w:asciiTheme="majorHAnsi" w:hAnsiTheme="majorHAnsi" w:cs="Calibri"/>
          <w:color w:val="000000" w:themeColor="text1"/>
        </w:rPr>
      </w:pPr>
      <w:r w:rsidRPr="003C10A5">
        <w:rPr>
          <w:rFonts w:asciiTheme="majorHAnsi" w:hAnsiTheme="majorHAnsi"/>
          <w:color w:val="000000" w:themeColor="text1"/>
        </w:rPr>
        <w:t>The philosophy and associated statement of purpose will reinforce all other documentation and the practices of the Service. The philosophy will reflect the principles of the approved national framework “</w:t>
      </w:r>
      <w:r w:rsidRPr="003C10A5">
        <w:rPr>
          <w:rFonts w:asciiTheme="majorHAnsi" w:hAnsiTheme="majorHAnsi"/>
          <w:i/>
          <w:color w:val="000000" w:themeColor="text1"/>
        </w:rPr>
        <w:t>Belonging, Being and Becoming: The Early Years Learning Framework for Australia</w:t>
      </w:r>
      <w:r w:rsidRPr="003C10A5">
        <w:rPr>
          <w:rFonts w:asciiTheme="majorHAnsi" w:hAnsiTheme="majorHAnsi"/>
          <w:color w:val="000000" w:themeColor="text1"/>
        </w:rPr>
        <w:t xml:space="preserve">” and </w:t>
      </w:r>
      <w:r w:rsidRPr="003C10A5">
        <w:rPr>
          <w:rFonts w:asciiTheme="majorHAnsi" w:hAnsiTheme="majorHAnsi"/>
          <w:color w:val="000000" w:themeColor="text1"/>
        </w:rPr>
        <w:lastRenderedPageBreak/>
        <w:t>“</w:t>
      </w:r>
      <w:r w:rsidRPr="003C10A5">
        <w:rPr>
          <w:rFonts w:asciiTheme="majorHAnsi" w:hAnsiTheme="majorHAnsi"/>
          <w:i/>
          <w:color w:val="000000" w:themeColor="text1"/>
        </w:rPr>
        <w:t>My Time, Our Place: Framework for School Age Care in Australia</w:t>
      </w:r>
      <w:r w:rsidRPr="003C10A5">
        <w:rPr>
          <w:rFonts w:asciiTheme="majorHAnsi" w:hAnsiTheme="majorHAnsi"/>
          <w:color w:val="000000" w:themeColor="text1"/>
        </w:rPr>
        <w:t>” [if OSHC if provided in your Service]</w:t>
      </w:r>
    </w:p>
    <w:p w14:paraId="189C42EF" w14:textId="77777777" w:rsidR="003C10A5" w:rsidRPr="003C10A5" w:rsidRDefault="003C10A5" w:rsidP="003C10A5">
      <w:pPr>
        <w:pStyle w:val="ListParagraph"/>
        <w:numPr>
          <w:ilvl w:val="0"/>
          <w:numId w:val="5"/>
        </w:numPr>
        <w:spacing w:after="0" w:line="360" w:lineRule="auto"/>
        <w:rPr>
          <w:rFonts w:asciiTheme="majorHAnsi" w:hAnsiTheme="majorHAnsi" w:cs="Calibri"/>
          <w:color w:val="000000" w:themeColor="text1"/>
        </w:rPr>
      </w:pPr>
      <w:r w:rsidRPr="003C10A5">
        <w:rPr>
          <w:rFonts w:asciiTheme="majorHAnsi" w:hAnsiTheme="majorHAnsi"/>
          <w:color w:val="000000" w:themeColor="text1"/>
        </w:rPr>
        <w:t xml:space="preserve">There will be a collaborative and consultative process to support the development and maintenance of the philosophy that will include children, parents and educators. </w:t>
      </w:r>
    </w:p>
    <w:p w14:paraId="3DC08F3C" w14:textId="77777777" w:rsidR="003C10A5" w:rsidRPr="003C10A5" w:rsidRDefault="003C10A5" w:rsidP="003C10A5">
      <w:pPr>
        <w:pStyle w:val="ListParagraph"/>
        <w:numPr>
          <w:ilvl w:val="0"/>
          <w:numId w:val="5"/>
        </w:numPr>
        <w:spacing w:after="0" w:line="360" w:lineRule="auto"/>
        <w:rPr>
          <w:rFonts w:asciiTheme="majorHAnsi" w:hAnsiTheme="majorHAnsi" w:cs="Calibri"/>
          <w:color w:val="000000" w:themeColor="text1"/>
        </w:rPr>
      </w:pPr>
      <w:r w:rsidRPr="003C10A5">
        <w:rPr>
          <w:rFonts w:asciiTheme="majorHAnsi" w:hAnsiTheme="majorHAnsi"/>
          <w:color w:val="000000" w:themeColor="text1"/>
        </w:rPr>
        <w:t>All documents will be dated and include nominated review dates.</w:t>
      </w:r>
    </w:p>
    <w:p w14:paraId="1F43C46B" w14:textId="77777777" w:rsidR="003C10A5" w:rsidRPr="003C10A5" w:rsidRDefault="003C10A5" w:rsidP="003C10A5">
      <w:pPr>
        <w:spacing w:after="0" w:line="360" w:lineRule="auto"/>
        <w:rPr>
          <w:rFonts w:asciiTheme="majorHAnsi" w:hAnsiTheme="majorHAnsi"/>
          <w:color w:val="000000" w:themeColor="text1"/>
          <w:sz w:val="24"/>
          <w:szCs w:val="24"/>
        </w:rPr>
      </w:pPr>
    </w:p>
    <w:p w14:paraId="05D30BA0" w14:textId="77777777" w:rsidR="003C10A5" w:rsidRPr="003C10A5" w:rsidRDefault="003C10A5" w:rsidP="003C10A5">
      <w:pPr>
        <w:spacing w:after="0" w:line="360" w:lineRule="auto"/>
        <w:rPr>
          <w:rFonts w:cstheme="minorHAnsi"/>
          <w:color w:val="000000" w:themeColor="text1"/>
        </w:rPr>
      </w:pPr>
      <w:r w:rsidRPr="003C10A5">
        <w:rPr>
          <w:rFonts w:cstheme="minorHAnsi"/>
          <w:color w:val="000000" w:themeColor="text1"/>
          <w:sz w:val="24"/>
          <w:szCs w:val="24"/>
        </w:rPr>
        <w:t>CODE OF CONDUCT</w:t>
      </w:r>
    </w:p>
    <w:p w14:paraId="0C71A8EF" w14:textId="77777777" w:rsidR="003C10A5" w:rsidRPr="003C10A5" w:rsidRDefault="003C10A5" w:rsidP="003C10A5">
      <w:pPr>
        <w:spacing w:after="0" w:line="360" w:lineRule="auto"/>
        <w:rPr>
          <w:rFonts w:asciiTheme="majorHAnsi" w:hAnsiTheme="majorHAnsi"/>
          <w:color w:val="000000" w:themeColor="text1"/>
        </w:rPr>
      </w:pPr>
      <w:r w:rsidRPr="003C10A5">
        <w:rPr>
          <w:rFonts w:asciiTheme="majorHAnsi" w:hAnsiTheme="majorHAnsi"/>
          <w:color w:val="000000" w:themeColor="text1"/>
        </w:rPr>
        <w:t xml:space="preserve">The standards of behaviour outlined in our </w:t>
      </w:r>
      <w:r w:rsidRPr="003C10A5">
        <w:rPr>
          <w:rFonts w:asciiTheme="majorHAnsi" w:hAnsiTheme="majorHAnsi"/>
          <w:i/>
          <w:iCs/>
          <w:color w:val="000000" w:themeColor="text1"/>
        </w:rPr>
        <w:t>Code of Conduct Policy</w:t>
      </w:r>
      <w:r w:rsidRPr="003C10A5">
        <w:rPr>
          <w:rFonts w:asciiTheme="majorHAnsi" w:hAnsiTheme="majorHAnsi"/>
          <w:color w:val="000000" w:themeColor="text1"/>
        </w:rPr>
        <w:t xml:space="preserve"> provide guidance for all staff to make personal and ethical decisions related to confidentiality, recruitment, duty of care, record keeping, professional relationships and appropriate use of resources within the Service. </w:t>
      </w:r>
    </w:p>
    <w:p w14:paraId="7F6A87F3" w14:textId="77777777" w:rsidR="003C10A5" w:rsidRPr="003C10A5" w:rsidRDefault="003C10A5" w:rsidP="003C10A5">
      <w:pPr>
        <w:spacing w:after="0" w:line="360" w:lineRule="auto"/>
        <w:rPr>
          <w:rFonts w:asciiTheme="majorHAnsi" w:hAnsiTheme="majorHAnsi"/>
          <w:color w:val="000000" w:themeColor="text1"/>
        </w:rPr>
      </w:pPr>
    </w:p>
    <w:p w14:paraId="34EE7F25" w14:textId="77777777" w:rsidR="003C10A5" w:rsidRPr="003C10A5" w:rsidRDefault="003C10A5" w:rsidP="003C10A5">
      <w:pPr>
        <w:spacing w:after="0" w:line="360" w:lineRule="auto"/>
        <w:rPr>
          <w:rFonts w:asciiTheme="majorHAnsi" w:hAnsiTheme="majorHAnsi" w:cs="Calibri"/>
          <w:color w:val="000000" w:themeColor="text1"/>
        </w:rPr>
      </w:pPr>
      <w:r w:rsidRPr="003C10A5">
        <w:rPr>
          <w:rFonts w:cstheme="minorHAnsi"/>
          <w:color w:val="000000" w:themeColor="text1"/>
          <w:sz w:val="24"/>
          <w:szCs w:val="24"/>
        </w:rPr>
        <w:t xml:space="preserve">CONFIDENTIALITY </w:t>
      </w:r>
      <w:r w:rsidRPr="003C10A5">
        <w:rPr>
          <w:rFonts w:cstheme="minorHAnsi"/>
          <w:color w:val="000000" w:themeColor="text1"/>
          <w:sz w:val="24"/>
          <w:szCs w:val="24"/>
        </w:rPr>
        <w:br/>
      </w:r>
      <w:bookmarkEnd w:id="1"/>
      <w:r w:rsidRPr="003C10A5">
        <w:rPr>
          <w:rFonts w:asciiTheme="majorHAnsi" w:hAnsiTheme="majorHAnsi" w:cs="Calibri"/>
          <w:color w:val="000000" w:themeColor="text1"/>
        </w:rPr>
        <w:t>All members of the Management Committee along with the Nominated Supervisor, Responsible Person, educators, and staff who gain access to confidential information, whether in the course of their work or otherwise, shall not disclose information to anyone unless the disclosure of such information is required by law and will respect the confidentiality of all documents and meetings that occur. Child Information Sharing may be mandated to promote children’s wellbeing and safety under state/territory legislation. [Edit to reflect your state/territory legislation if applicable]</w:t>
      </w:r>
    </w:p>
    <w:p w14:paraId="3C9090AC" w14:textId="77777777" w:rsidR="003C10A5" w:rsidRPr="003C10A5" w:rsidRDefault="003C10A5" w:rsidP="003C10A5">
      <w:p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This also includes:</w:t>
      </w:r>
    </w:p>
    <w:p w14:paraId="110AF559" w14:textId="77777777" w:rsidR="003C10A5" w:rsidRPr="003C10A5" w:rsidRDefault="003C10A5" w:rsidP="003C10A5">
      <w:pPr>
        <w:numPr>
          <w:ilvl w:val="0"/>
          <w:numId w:val="6"/>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 xml:space="preserve">using information acquired for their personal or financial benefit, or for the benefit of any other person. </w:t>
      </w:r>
    </w:p>
    <w:p w14:paraId="6C730928" w14:textId="77777777" w:rsidR="003C10A5" w:rsidRPr="003C10A5" w:rsidRDefault="003C10A5" w:rsidP="003C10A5">
      <w:pPr>
        <w:numPr>
          <w:ilvl w:val="0"/>
          <w:numId w:val="6"/>
        </w:numPr>
        <w:spacing w:after="0" w:line="360" w:lineRule="auto"/>
        <w:rPr>
          <w:rFonts w:asciiTheme="majorHAnsi" w:hAnsiTheme="majorHAnsi" w:cs="Calibri"/>
          <w:color w:val="000000" w:themeColor="text1"/>
        </w:rPr>
      </w:pPr>
      <w:r w:rsidRPr="003C10A5">
        <w:rPr>
          <w:rFonts w:asciiTheme="majorHAnsi" w:hAnsiTheme="majorHAnsi" w:cs="Calibri"/>
          <w:color w:val="000000" w:themeColor="text1"/>
        </w:rPr>
        <w:t>permitting any unauthorised person to inspect or have access to any confidential documents or other information.</w:t>
      </w:r>
    </w:p>
    <w:p w14:paraId="14333BB8" w14:textId="77777777" w:rsidR="003C10A5" w:rsidRPr="003C10A5" w:rsidRDefault="003C10A5" w:rsidP="003C10A5">
      <w:pPr>
        <w:pStyle w:val="ListParagraph"/>
        <w:numPr>
          <w:ilvl w:val="0"/>
          <w:numId w:val="6"/>
        </w:numPr>
        <w:spacing w:after="0" w:line="360" w:lineRule="auto"/>
        <w:rPr>
          <w:rFonts w:asciiTheme="majorHAnsi" w:hAnsiTheme="majorHAnsi"/>
          <w:color w:val="000000" w:themeColor="text1"/>
        </w:rPr>
      </w:pPr>
      <w:r w:rsidRPr="003C10A5">
        <w:rPr>
          <w:rFonts w:asciiTheme="majorHAnsi" w:hAnsiTheme="majorHAnsi"/>
          <w:color w:val="000000" w:themeColor="text1"/>
        </w:rPr>
        <w:t>any information received or transmitted via mobile telephone (including text/SMS) or any other electronic device (e.g. email) shall be treated with the same confidentiality as any other written form of communication and must be stored confidentially.</w:t>
      </w:r>
    </w:p>
    <w:p w14:paraId="0C86C2CF" w14:textId="77777777" w:rsidR="003C10A5" w:rsidRPr="003C10A5" w:rsidRDefault="003C10A5" w:rsidP="003C10A5">
      <w:pPr>
        <w:spacing w:after="0" w:line="360" w:lineRule="auto"/>
        <w:rPr>
          <w:rFonts w:asciiTheme="majorHAnsi" w:hAnsiTheme="majorHAnsi" w:cs="Calibri"/>
          <w:color w:val="000000" w:themeColor="text1"/>
        </w:rPr>
      </w:pPr>
    </w:p>
    <w:p w14:paraId="28EC452F" w14:textId="77777777" w:rsidR="003C10A5" w:rsidRPr="003C10A5" w:rsidRDefault="003C10A5" w:rsidP="003C10A5">
      <w:pPr>
        <w:spacing w:after="0" w:line="360" w:lineRule="auto"/>
        <w:rPr>
          <w:rFonts w:asciiTheme="majorHAnsi" w:hAnsiTheme="majorHAnsi"/>
          <w:color w:val="000000" w:themeColor="text1"/>
          <w:sz w:val="24"/>
          <w:szCs w:val="24"/>
        </w:rPr>
      </w:pPr>
      <w:r w:rsidRPr="003C10A5">
        <w:rPr>
          <w:rFonts w:asciiTheme="majorHAnsi" w:hAnsiTheme="majorHAnsi" w:cs="Calibri"/>
          <w:color w:val="000000" w:themeColor="text1"/>
        </w:rPr>
        <w:t>This obligation, placed on a member of the Committee of Management, Nominated Supervisor, Responsible Person, educator, and staff shall continue even after the individual has completed their term and is no longer on the Management Committee or employed by the Service. The obligation to maintain confidentiality also applies to any person who is invited to any meetings of the Management Committee.</w:t>
      </w:r>
      <w:r w:rsidRPr="003C10A5">
        <w:rPr>
          <w:rFonts w:asciiTheme="majorHAnsi" w:hAnsiTheme="majorHAnsi" w:cs="Calibri"/>
          <w:color w:val="000000" w:themeColor="text1"/>
        </w:rPr>
        <w:br/>
      </w:r>
    </w:p>
    <w:p w14:paraId="0B26E894" w14:textId="77777777" w:rsidR="003C10A5" w:rsidRPr="003C10A5" w:rsidRDefault="003C10A5" w:rsidP="003C10A5">
      <w:pPr>
        <w:spacing w:after="0" w:line="360" w:lineRule="auto"/>
        <w:rPr>
          <w:rFonts w:asciiTheme="majorHAnsi" w:hAnsiTheme="majorHAnsi" w:cs="Calibri"/>
          <w:color w:val="000000" w:themeColor="text1"/>
          <w:position w:val="-2"/>
        </w:rPr>
      </w:pPr>
      <w:r w:rsidRPr="003C10A5">
        <w:rPr>
          <w:rFonts w:cstheme="minorHAnsi"/>
          <w:color w:val="000000" w:themeColor="text1"/>
          <w:sz w:val="24"/>
          <w:szCs w:val="24"/>
        </w:rPr>
        <w:lastRenderedPageBreak/>
        <w:t>ETHICAL DECISION-MAKING</w:t>
      </w:r>
      <w:r w:rsidRPr="003C10A5">
        <w:rPr>
          <w:rFonts w:cstheme="minorHAnsi"/>
          <w:color w:val="000000" w:themeColor="text1"/>
          <w:sz w:val="24"/>
          <w:szCs w:val="24"/>
        </w:rPr>
        <w:br/>
      </w:r>
      <w:r w:rsidRPr="003C10A5">
        <w:rPr>
          <w:rFonts w:asciiTheme="majorHAnsi" w:hAnsiTheme="majorHAnsi" w:cs="Calibri"/>
          <w:color w:val="000000" w:themeColor="text1"/>
        </w:rPr>
        <w:t xml:space="preserve">Our Service will make decisions which are consistent with our policies and procedures and that work in conjunction with the Education and Care Services National Law and National Regulations, our approved learning framework (EYLF), and the </w:t>
      </w:r>
      <w:r w:rsidRPr="003C10A5">
        <w:rPr>
          <w:rFonts w:asciiTheme="majorHAnsi" w:hAnsiTheme="majorHAnsi" w:cs="Calibri"/>
          <w:color w:val="000000" w:themeColor="text1"/>
          <w:szCs w:val="20"/>
        </w:rPr>
        <w:t>ethical standards within the ECA Code of Ethics.</w:t>
      </w:r>
    </w:p>
    <w:p w14:paraId="6EB53AB2" w14:textId="77777777" w:rsidR="003C10A5" w:rsidRPr="003C10A5" w:rsidRDefault="003C10A5" w:rsidP="003C10A5">
      <w:pPr>
        <w:spacing w:after="0" w:line="360" w:lineRule="auto"/>
        <w:rPr>
          <w:rFonts w:asciiTheme="majorHAnsi" w:hAnsiTheme="majorHAnsi"/>
          <w:color w:val="000000" w:themeColor="text1"/>
        </w:rPr>
      </w:pPr>
    </w:p>
    <w:p w14:paraId="3999C310" w14:textId="77777777" w:rsidR="003C10A5" w:rsidRPr="003C10A5" w:rsidRDefault="003C10A5" w:rsidP="003C10A5">
      <w:pPr>
        <w:spacing w:after="0" w:line="360" w:lineRule="auto"/>
        <w:rPr>
          <w:rFonts w:ascii="Calibri" w:hAnsi="Calibri" w:cs="Calibri"/>
          <w:color w:val="000000" w:themeColor="text1"/>
          <w:sz w:val="24"/>
          <w:szCs w:val="24"/>
        </w:rPr>
      </w:pPr>
      <w:r w:rsidRPr="003C10A5">
        <w:rPr>
          <w:rFonts w:ascii="Calibri" w:hAnsi="Calibri" w:cs="Calibri"/>
          <w:color w:val="000000" w:themeColor="text1"/>
          <w:sz w:val="24"/>
          <w:szCs w:val="24"/>
        </w:rPr>
        <w:t>REVIEW AND EVALUATION OF THE SERVICE</w:t>
      </w:r>
    </w:p>
    <w:p w14:paraId="5ADD1527" w14:textId="77777777" w:rsidR="003C10A5" w:rsidRPr="003C10A5" w:rsidRDefault="003C10A5" w:rsidP="003C10A5">
      <w:pPr>
        <w:pStyle w:val="ListParagraph"/>
        <w:widowControl w:val="0"/>
        <w:numPr>
          <w:ilvl w:val="0"/>
          <w:numId w:val="7"/>
        </w:numPr>
        <w:autoSpaceDE w:val="0"/>
        <w:autoSpaceDN w:val="0"/>
        <w:adjustRightInd w:val="0"/>
        <w:spacing w:after="0" w:line="360" w:lineRule="auto"/>
        <w:ind w:left="360"/>
        <w:contextualSpacing w:val="0"/>
        <w:rPr>
          <w:rFonts w:asciiTheme="majorHAnsi" w:hAnsiTheme="majorHAnsi" w:cs="Arial"/>
          <w:color w:val="000000" w:themeColor="text1"/>
        </w:rPr>
      </w:pPr>
      <w:r w:rsidRPr="003C10A5">
        <w:rPr>
          <w:rFonts w:asciiTheme="majorHAnsi" w:hAnsiTheme="majorHAnsi" w:cs="Arial"/>
          <w:color w:val="000000" w:themeColor="text1"/>
        </w:rPr>
        <w:t>Ongoing review and evaluation will support the continuing development of the Service. We will ensure that the evaluation involves all stakeholders.</w:t>
      </w:r>
    </w:p>
    <w:p w14:paraId="6E8158EC" w14:textId="77777777" w:rsidR="003C10A5" w:rsidRPr="003C10A5" w:rsidRDefault="003C10A5" w:rsidP="003C10A5">
      <w:pPr>
        <w:pStyle w:val="ListParagraph"/>
        <w:widowControl w:val="0"/>
        <w:numPr>
          <w:ilvl w:val="0"/>
          <w:numId w:val="7"/>
        </w:numPr>
        <w:autoSpaceDE w:val="0"/>
        <w:autoSpaceDN w:val="0"/>
        <w:adjustRightInd w:val="0"/>
        <w:spacing w:after="0" w:line="360" w:lineRule="auto"/>
        <w:ind w:left="360"/>
        <w:contextualSpacing w:val="0"/>
        <w:rPr>
          <w:rFonts w:asciiTheme="majorHAnsi" w:hAnsiTheme="majorHAnsi" w:cs="Arial"/>
          <w:color w:val="000000" w:themeColor="text1"/>
        </w:rPr>
      </w:pPr>
      <w:r w:rsidRPr="003C10A5">
        <w:rPr>
          <w:rFonts w:asciiTheme="majorHAnsi" w:hAnsiTheme="majorHAnsi" w:cs="Arial"/>
          <w:color w:val="000000" w:themeColor="text1"/>
        </w:rPr>
        <w:t xml:space="preserve">The development of a Quality Improvement Plan (QIP) will form part of the reflection procedure. Reflection on what works within the Service and what needs additional development will be included in the QIP. </w:t>
      </w:r>
    </w:p>
    <w:p w14:paraId="733D5B2E" w14:textId="77777777" w:rsidR="003C10A5" w:rsidRPr="003C10A5" w:rsidRDefault="003C10A5" w:rsidP="003C10A5">
      <w:pPr>
        <w:widowControl w:val="0"/>
        <w:autoSpaceDE w:val="0"/>
        <w:autoSpaceDN w:val="0"/>
        <w:adjustRightInd w:val="0"/>
        <w:spacing w:after="0" w:line="360" w:lineRule="auto"/>
        <w:rPr>
          <w:rFonts w:asciiTheme="majorHAnsi" w:hAnsiTheme="majorHAnsi" w:cs="Arial"/>
          <w:color w:val="000000" w:themeColor="text1"/>
        </w:rPr>
      </w:pPr>
    </w:p>
    <w:p w14:paraId="13DFE0E2" w14:textId="77777777" w:rsidR="003C10A5" w:rsidRPr="003C10A5" w:rsidRDefault="003C10A5" w:rsidP="003C10A5">
      <w:pPr>
        <w:widowControl w:val="0"/>
        <w:autoSpaceDE w:val="0"/>
        <w:autoSpaceDN w:val="0"/>
        <w:adjustRightInd w:val="0"/>
        <w:spacing w:after="0" w:line="360" w:lineRule="auto"/>
        <w:rPr>
          <w:rFonts w:cstheme="minorHAnsi"/>
          <w:color w:val="000000" w:themeColor="text1"/>
          <w:sz w:val="24"/>
          <w:szCs w:val="24"/>
        </w:rPr>
      </w:pPr>
      <w:r w:rsidRPr="003C10A5">
        <w:rPr>
          <w:rFonts w:cstheme="minorHAnsi"/>
          <w:color w:val="000000" w:themeColor="text1"/>
          <w:sz w:val="24"/>
          <w:szCs w:val="24"/>
        </w:rPr>
        <w:t>MAINTENANCE OF RECORDS</w:t>
      </w:r>
    </w:p>
    <w:p w14:paraId="0EC30A9B" w14:textId="77777777" w:rsidR="003C10A5" w:rsidRPr="003C10A5" w:rsidRDefault="003C10A5" w:rsidP="003C10A5">
      <w:pPr>
        <w:pStyle w:val="ListParagraph"/>
        <w:widowControl w:val="0"/>
        <w:numPr>
          <w:ilvl w:val="0"/>
          <w:numId w:val="8"/>
        </w:numPr>
        <w:autoSpaceDE w:val="0"/>
        <w:autoSpaceDN w:val="0"/>
        <w:adjustRightInd w:val="0"/>
        <w:spacing w:after="0" w:line="360" w:lineRule="auto"/>
        <w:contextualSpacing w:val="0"/>
        <w:rPr>
          <w:rFonts w:asciiTheme="majorHAnsi" w:hAnsiTheme="majorHAnsi" w:cs="Arial"/>
          <w:color w:val="000000" w:themeColor="text1"/>
        </w:rPr>
      </w:pPr>
      <w:r w:rsidRPr="003C10A5">
        <w:rPr>
          <w:rFonts w:asciiTheme="majorHAnsi" w:hAnsiTheme="majorHAnsi" w:cs="Arial"/>
          <w:bCs/>
          <w:color w:val="000000" w:themeColor="text1"/>
        </w:rPr>
        <w:t xml:space="preserve">The Service will adhere to </w:t>
      </w:r>
      <w:r w:rsidRPr="003C10A5">
        <w:rPr>
          <w:rFonts w:asciiTheme="majorHAnsi" w:hAnsiTheme="majorHAnsi" w:cs="Arial"/>
          <w:color w:val="000000" w:themeColor="text1"/>
        </w:rPr>
        <w:t xml:space="preserve">record keeping requirements outlined in the National Regulations </w:t>
      </w:r>
      <w:r w:rsidRPr="003C10A5">
        <w:rPr>
          <w:rFonts w:asciiTheme="majorHAnsi" w:hAnsiTheme="majorHAnsi" w:cstheme="majorHAnsi"/>
          <w:color w:val="000000" w:themeColor="text1"/>
        </w:rPr>
        <w:t>(177)</w:t>
      </w:r>
    </w:p>
    <w:p w14:paraId="6B7AA13E" w14:textId="77777777" w:rsidR="003C10A5" w:rsidRPr="003C10A5" w:rsidRDefault="003C10A5" w:rsidP="003C10A5">
      <w:pPr>
        <w:pStyle w:val="ListParagraph"/>
        <w:numPr>
          <w:ilvl w:val="0"/>
          <w:numId w:val="8"/>
        </w:numPr>
        <w:spacing w:line="360" w:lineRule="auto"/>
        <w:rPr>
          <w:rFonts w:asciiTheme="majorHAnsi" w:hAnsiTheme="majorHAnsi" w:cstheme="majorHAnsi"/>
          <w:color w:val="000000" w:themeColor="text1"/>
        </w:rPr>
      </w:pPr>
      <w:r w:rsidRPr="003C10A5">
        <w:rPr>
          <w:rFonts w:asciiTheme="majorHAnsi" w:hAnsiTheme="majorHAnsi" w:cstheme="majorHAnsi"/>
          <w:color w:val="000000" w:themeColor="text1"/>
        </w:rPr>
        <w:t>Records will be kept of all visitors to the Service while children as outlined in the National Regulations (165)</w:t>
      </w:r>
    </w:p>
    <w:p w14:paraId="5A88A58F" w14:textId="77777777" w:rsidR="003C10A5" w:rsidRPr="003C10A5" w:rsidRDefault="003C10A5" w:rsidP="003C10A5">
      <w:pPr>
        <w:pStyle w:val="ListParagraph"/>
        <w:widowControl w:val="0"/>
        <w:numPr>
          <w:ilvl w:val="0"/>
          <w:numId w:val="8"/>
        </w:numPr>
        <w:autoSpaceDE w:val="0"/>
        <w:autoSpaceDN w:val="0"/>
        <w:adjustRightInd w:val="0"/>
        <w:spacing w:after="0" w:line="360" w:lineRule="auto"/>
        <w:contextualSpacing w:val="0"/>
        <w:rPr>
          <w:rFonts w:asciiTheme="majorHAnsi" w:hAnsiTheme="majorHAnsi" w:cs="Arial"/>
          <w:color w:val="000000" w:themeColor="text1"/>
        </w:rPr>
      </w:pPr>
      <w:r w:rsidRPr="003C10A5">
        <w:rPr>
          <w:rFonts w:asciiTheme="majorHAnsi" w:hAnsiTheme="majorHAnsi" w:cs="Arial"/>
          <w:color w:val="000000" w:themeColor="text1"/>
        </w:rPr>
        <w:t xml:space="preserve">The Service will adhere to the storage of confidential records outlined in the National Regulations </w:t>
      </w:r>
      <w:r w:rsidRPr="003C10A5">
        <w:rPr>
          <w:rFonts w:asciiTheme="majorHAnsi" w:hAnsiTheme="majorHAnsi" w:cstheme="majorHAnsi"/>
          <w:color w:val="000000" w:themeColor="text1"/>
        </w:rPr>
        <w:t>(181-184)</w:t>
      </w:r>
    </w:p>
    <w:p w14:paraId="4744374A" w14:textId="77777777" w:rsidR="003C10A5" w:rsidRPr="003C10A5" w:rsidRDefault="003C10A5" w:rsidP="003C10A5">
      <w:pPr>
        <w:pStyle w:val="ListParagraph"/>
        <w:widowControl w:val="0"/>
        <w:numPr>
          <w:ilvl w:val="0"/>
          <w:numId w:val="8"/>
        </w:numPr>
        <w:autoSpaceDE w:val="0"/>
        <w:autoSpaceDN w:val="0"/>
        <w:adjustRightInd w:val="0"/>
        <w:spacing w:after="0" w:line="360" w:lineRule="auto"/>
        <w:contextualSpacing w:val="0"/>
        <w:rPr>
          <w:rFonts w:asciiTheme="majorHAnsi" w:hAnsiTheme="majorHAnsi" w:cs="Arial"/>
          <w:color w:val="000000" w:themeColor="text1"/>
        </w:rPr>
      </w:pPr>
      <w:r w:rsidRPr="003C10A5">
        <w:rPr>
          <w:rFonts w:asciiTheme="majorHAnsi" w:hAnsiTheme="majorHAnsi" w:cs="Arial"/>
          <w:color w:val="000000" w:themeColor="text1"/>
        </w:rPr>
        <w:t>The Service has a responsibility to keep sufficient records about staff, families, and children in order to operate dependably and lawfully</w:t>
      </w:r>
    </w:p>
    <w:p w14:paraId="1F09F1A5" w14:textId="77777777" w:rsidR="003C10A5" w:rsidRPr="003C10A5" w:rsidRDefault="003C10A5" w:rsidP="003C10A5">
      <w:pPr>
        <w:pStyle w:val="ListParagraph"/>
        <w:widowControl w:val="0"/>
        <w:numPr>
          <w:ilvl w:val="0"/>
          <w:numId w:val="8"/>
        </w:numPr>
        <w:autoSpaceDE w:val="0"/>
        <w:autoSpaceDN w:val="0"/>
        <w:adjustRightInd w:val="0"/>
        <w:spacing w:after="0" w:line="360" w:lineRule="auto"/>
        <w:contextualSpacing w:val="0"/>
        <w:rPr>
          <w:rFonts w:asciiTheme="majorHAnsi" w:hAnsiTheme="majorHAnsi" w:cs="Arial"/>
          <w:color w:val="000000" w:themeColor="text1"/>
        </w:rPr>
      </w:pPr>
      <w:r w:rsidRPr="003C10A5">
        <w:rPr>
          <w:rFonts w:asciiTheme="majorHAnsi" w:hAnsiTheme="majorHAnsi" w:cs="Arial"/>
          <w:color w:val="000000" w:themeColor="text1"/>
        </w:rPr>
        <w:t>The Service will safeguard the interests of all children, their families, and the staff, using procedures to ensure appropriate privacy and confidentiality practices are upheld</w:t>
      </w:r>
    </w:p>
    <w:p w14:paraId="5B87FFA9" w14:textId="77777777" w:rsidR="003C10A5" w:rsidRPr="003C10A5" w:rsidRDefault="003C10A5" w:rsidP="003C10A5">
      <w:pPr>
        <w:pStyle w:val="ListParagraph"/>
        <w:widowControl w:val="0"/>
        <w:numPr>
          <w:ilvl w:val="0"/>
          <w:numId w:val="8"/>
        </w:numPr>
        <w:autoSpaceDE w:val="0"/>
        <w:autoSpaceDN w:val="0"/>
        <w:adjustRightInd w:val="0"/>
        <w:spacing w:after="0" w:line="360" w:lineRule="auto"/>
        <w:contextualSpacing w:val="0"/>
        <w:rPr>
          <w:rFonts w:asciiTheme="majorHAnsi" w:hAnsiTheme="majorHAnsi" w:cs="Arial"/>
          <w:bCs/>
          <w:color w:val="000000" w:themeColor="text1"/>
        </w:rPr>
      </w:pPr>
      <w:r w:rsidRPr="003C10A5">
        <w:rPr>
          <w:rFonts w:asciiTheme="majorHAnsi" w:hAnsiTheme="majorHAnsi" w:cs="Arial"/>
          <w:bCs/>
          <w:color w:val="000000" w:themeColor="text1"/>
        </w:rPr>
        <w:t>The Approved Provider assists in determining the process, storage location, and timeline for storage of records, using the National Regulations as a minimum standard</w:t>
      </w:r>
    </w:p>
    <w:p w14:paraId="0B67E37E" w14:textId="77777777" w:rsidR="003C10A5" w:rsidRPr="003C10A5" w:rsidRDefault="003C10A5" w:rsidP="003C10A5">
      <w:pPr>
        <w:pStyle w:val="ListParagraph"/>
        <w:widowControl w:val="0"/>
        <w:numPr>
          <w:ilvl w:val="0"/>
          <w:numId w:val="8"/>
        </w:numPr>
        <w:autoSpaceDE w:val="0"/>
        <w:autoSpaceDN w:val="0"/>
        <w:adjustRightInd w:val="0"/>
        <w:spacing w:after="0" w:line="360" w:lineRule="auto"/>
        <w:contextualSpacing w:val="0"/>
        <w:rPr>
          <w:rFonts w:asciiTheme="majorHAnsi" w:hAnsiTheme="majorHAnsi" w:cs="Arial"/>
          <w:color w:val="000000" w:themeColor="text1"/>
        </w:rPr>
      </w:pPr>
      <w:r w:rsidRPr="003C10A5">
        <w:rPr>
          <w:rFonts w:asciiTheme="majorHAnsi" w:hAnsiTheme="majorHAnsi" w:cs="Arial"/>
          <w:color w:val="000000" w:themeColor="text1"/>
        </w:rPr>
        <w:t>The Service's orientation and induction processes will include the provision of significant information to managers, educators, children, and families to comply with National Regulations and Standards</w:t>
      </w:r>
    </w:p>
    <w:p w14:paraId="2B8F1E3C" w14:textId="77777777" w:rsidR="003C10A5" w:rsidRPr="003C10A5" w:rsidRDefault="003C10A5" w:rsidP="003C10A5">
      <w:pPr>
        <w:pStyle w:val="ListParagraph"/>
        <w:widowControl w:val="0"/>
        <w:numPr>
          <w:ilvl w:val="0"/>
          <w:numId w:val="8"/>
        </w:numPr>
        <w:autoSpaceDE w:val="0"/>
        <w:autoSpaceDN w:val="0"/>
        <w:adjustRightInd w:val="0"/>
        <w:spacing w:after="0" w:line="360" w:lineRule="auto"/>
        <w:contextualSpacing w:val="0"/>
        <w:rPr>
          <w:rFonts w:asciiTheme="majorHAnsi" w:hAnsiTheme="majorHAnsi" w:cs="Arial"/>
          <w:color w:val="000000" w:themeColor="text1"/>
        </w:rPr>
      </w:pPr>
      <w:r w:rsidRPr="003C10A5">
        <w:rPr>
          <w:rFonts w:asciiTheme="majorHAnsi" w:hAnsiTheme="majorHAnsi" w:cs="Arial"/>
          <w:color w:val="000000" w:themeColor="text1"/>
        </w:rPr>
        <w:t>The Approved Provider will ensure that the record retention procedure meets the requirements of the following government departments and laws:</w:t>
      </w:r>
    </w:p>
    <w:p w14:paraId="2C87A5E3" w14:textId="77777777" w:rsidR="003C10A5" w:rsidRPr="003C10A5" w:rsidRDefault="003C10A5" w:rsidP="003C10A5">
      <w:pPr>
        <w:pStyle w:val="ListParagraph"/>
        <w:widowControl w:val="0"/>
        <w:numPr>
          <w:ilvl w:val="2"/>
          <w:numId w:val="20"/>
        </w:numPr>
        <w:tabs>
          <w:tab w:val="left" w:pos="1080"/>
        </w:tabs>
        <w:autoSpaceDE w:val="0"/>
        <w:autoSpaceDN w:val="0"/>
        <w:adjustRightInd w:val="0"/>
        <w:spacing w:after="0" w:line="360" w:lineRule="auto"/>
        <w:contextualSpacing w:val="0"/>
        <w:rPr>
          <w:rFonts w:asciiTheme="majorHAnsi" w:hAnsiTheme="majorHAnsi" w:cs="Arial"/>
          <w:color w:val="000000" w:themeColor="text1"/>
        </w:rPr>
      </w:pPr>
      <w:r w:rsidRPr="003C10A5">
        <w:rPr>
          <w:rFonts w:asciiTheme="majorHAnsi" w:hAnsiTheme="majorHAnsi" w:cs="Arial"/>
          <w:color w:val="000000" w:themeColor="text1"/>
        </w:rPr>
        <w:t>Australian Tax Office (ATO)</w:t>
      </w:r>
    </w:p>
    <w:p w14:paraId="6AF3B0E1" w14:textId="77777777" w:rsidR="003C10A5" w:rsidRPr="003C10A5" w:rsidRDefault="003C10A5" w:rsidP="003C10A5">
      <w:pPr>
        <w:pStyle w:val="ListParagraph"/>
        <w:widowControl w:val="0"/>
        <w:numPr>
          <w:ilvl w:val="2"/>
          <w:numId w:val="20"/>
        </w:numPr>
        <w:tabs>
          <w:tab w:val="left" w:pos="1080"/>
        </w:tabs>
        <w:autoSpaceDE w:val="0"/>
        <w:autoSpaceDN w:val="0"/>
        <w:adjustRightInd w:val="0"/>
        <w:spacing w:after="0" w:line="360" w:lineRule="auto"/>
        <w:contextualSpacing w:val="0"/>
        <w:rPr>
          <w:rFonts w:asciiTheme="majorHAnsi" w:hAnsiTheme="majorHAnsi" w:cs="Arial"/>
          <w:color w:val="000000" w:themeColor="text1"/>
        </w:rPr>
      </w:pPr>
      <w:r w:rsidRPr="003C10A5">
        <w:rPr>
          <w:rFonts w:asciiTheme="majorHAnsi" w:hAnsiTheme="majorHAnsi" w:cs="Arial"/>
          <w:color w:val="000000" w:themeColor="text1"/>
        </w:rPr>
        <w:t>Family Assistance Office (FAO)</w:t>
      </w:r>
    </w:p>
    <w:p w14:paraId="21D5A984" w14:textId="77777777" w:rsidR="003C10A5" w:rsidRPr="003C10A5" w:rsidRDefault="003C10A5" w:rsidP="003C10A5">
      <w:pPr>
        <w:pStyle w:val="ListParagraph"/>
        <w:widowControl w:val="0"/>
        <w:numPr>
          <w:ilvl w:val="2"/>
          <w:numId w:val="20"/>
        </w:numPr>
        <w:tabs>
          <w:tab w:val="left" w:pos="1080"/>
        </w:tabs>
        <w:autoSpaceDE w:val="0"/>
        <w:autoSpaceDN w:val="0"/>
        <w:adjustRightInd w:val="0"/>
        <w:spacing w:after="0" w:line="360" w:lineRule="auto"/>
        <w:contextualSpacing w:val="0"/>
        <w:rPr>
          <w:rFonts w:asciiTheme="majorHAnsi" w:hAnsiTheme="majorHAnsi" w:cs="Arial"/>
          <w:color w:val="000000" w:themeColor="text1"/>
        </w:rPr>
      </w:pPr>
      <w:r w:rsidRPr="003C10A5">
        <w:rPr>
          <w:rFonts w:asciiTheme="majorHAnsi" w:hAnsiTheme="majorHAnsi" w:cs="Arial"/>
          <w:color w:val="000000" w:themeColor="text1"/>
        </w:rPr>
        <w:t>Family Assistance Law</w:t>
      </w:r>
    </w:p>
    <w:p w14:paraId="1CD4F782" w14:textId="77777777" w:rsidR="003C10A5" w:rsidRPr="003C10A5" w:rsidRDefault="003C10A5" w:rsidP="003C10A5">
      <w:pPr>
        <w:pStyle w:val="ListParagraph"/>
        <w:widowControl w:val="0"/>
        <w:numPr>
          <w:ilvl w:val="2"/>
          <w:numId w:val="20"/>
        </w:numPr>
        <w:tabs>
          <w:tab w:val="left" w:pos="1080"/>
        </w:tabs>
        <w:autoSpaceDE w:val="0"/>
        <w:autoSpaceDN w:val="0"/>
        <w:adjustRightInd w:val="0"/>
        <w:spacing w:after="0" w:line="360" w:lineRule="auto"/>
        <w:contextualSpacing w:val="0"/>
        <w:rPr>
          <w:rFonts w:asciiTheme="majorHAnsi" w:hAnsiTheme="majorHAnsi" w:cs="Arial"/>
          <w:color w:val="000000" w:themeColor="text1"/>
        </w:rPr>
      </w:pPr>
      <w:r w:rsidRPr="003C10A5">
        <w:rPr>
          <w:rFonts w:asciiTheme="majorHAnsi" w:hAnsiTheme="majorHAnsi" w:cs="Arial"/>
          <w:color w:val="000000" w:themeColor="text1"/>
        </w:rPr>
        <w:t>National Law and Regulations</w:t>
      </w:r>
    </w:p>
    <w:p w14:paraId="312805CD" w14:textId="77777777" w:rsidR="003C10A5" w:rsidRPr="003C10A5" w:rsidRDefault="003C10A5" w:rsidP="003C10A5">
      <w:pPr>
        <w:spacing w:after="0" w:line="360" w:lineRule="auto"/>
        <w:rPr>
          <w:rFonts w:asciiTheme="majorHAnsi" w:hAnsiTheme="majorHAnsi"/>
          <w:color w:val="000000" w:themeColor="text1"/>
          <w:sz w:val="24"/>
          <w:szCs w:val="24"/>
        </w:rPr>
      </w:pPr>
    </w:p>
    <w:p w14:paraId="67735F90" w14:textId="77777777" w:rsidR="003C10A5" w:rsidRPr="003C10A5" w:rsidRDefault="003C10A5" w:rsidP="003C10A5">
      <w:pPr>
        <w:spacing w:after="0" w:line="360" w:lineRule="auto"/>
        <w:rPr>
          <w:rFonts w:cstheme="minorHAnsi"/>
          <w:color w:val="000000" w:themeColor="text1"/>
          <w:sz w:val="24"/>
          <w:szCs w:val="24"/>
        </w:rPr>
      </w:pPr>
      <w:r w:rsidRPr="003C10A5">
        <w:rPr>
          <w:rFonts w:cstheme="minorHAnsi"/>
          <w:color w:val="000000" w:themeColor="text1"/>
          <w:sz w:val="24"/>
          <w:szCs w:val="24"/>
        </w:rPr>
        <w:lastRenderedPageBreak/>
        <w:t>MANAGING CONFLICTS OF INTEREST</w:t>
      </w:r>
    </w:p>
    <w:p w14:paraId="50260C33" w14:textId="77777777" w:rsidR="003C10A5" w:rsidRPr="003C10A5" w:rsidRDefault="003C10A5" w:rsidP="003C10A5">
      <w:pPr>
        <w:pStyle w:val="ListParagraph"/>
        <w:numPr>
          <w:ilvl w:val="0"/>
          <w:numId w:val="10"/>
        </w:numPr>
        <w:spacing w:after="0" w:line="360" w:lineRule="auto"/>
        <w:ind w:left="360"/>
        <w:rPr>
          <w:rFonts w:asciiTheme="majorHAnsi" w:hAnsiTheme="majorHAnsi" w:cs="Calibri"/>
          <w:color w:val="000000" w:themeColor="text1"/>
        </w:rPr>
      </w:pPr>
      <w:r w:rsidRPr="003C10A5">
        <w:rPr>
          <w:rFonts w:asciiTheme="majorHAnsi" w:hAnsiTheme="majorHAnsi" w:cs="Calibri"/>
          <w:color w:val="000000" w:themeColor="text1"/>
        </w:rPr>
        <w:t>Conflict of interest, whether actual, potential or perceived, must be declared by all members of the Management Committee/Nominated Supervisor, Senior Staff and managed effectively to ensure integrity.</w:t>
      </w:r>
    </w:p>
    <w:p w14:paraId="5EAEE827" w14:textId="77777777" w:rsidR="003C10A5" w:rsidRPr="003C10A5" w:rsidRDefault="003C10A5" w:rsidP="003C10A5">
      <w:pPr>
        <w:pStyle w:val="ListParagraph"/>
        <w:numPr>
          <w:ilvl w:val="0"/>
          <w:numId w:val="10"/>
        </w:numPr>
        <w:spacing w:after="0" w:line="360" w:lineRule="auto"/>
        <w:ind w:left="360"/>
        <w:rPr>
          <w:rFonts w:asciiTheme="majorHAnsi" w:hAnsiTheme="majorHAnsi" w:cs="Calibri"/>
          <w:color w:val="000000" w:themeColor="text1"/>
        </w:rPr>
      </w:pPr>
      <w:r w:rsidRPr="003C10A5">
        <w:rPr>
          <w:rFonts w:asciiTheme="majorHAnsi" w:hAnsiTheme="majorHAnsi" w:cs="Calibri"/>
          <w:color w:val="000000" w:themeColor="text1"/>
        </w:rPr>
        <w:t>Every stakeholder that is in a position of management has a responsibility to ensure their transactions, external business interests and relationships will not cause potential conflicts and to make such disclosures in a timely manner as they arise.</w:t>
      </w:r>
    </w:p>
    <w:p w14:paraId="770D0205" w14:textId="77777777" w:rsidR="003C10A5" w:rsidRPr="003C10A5" w:rsidRDefault="003C10A5" w:rsidP="003C10A5">
      <w:pPr>
        <w:pStyle w:val="ListParagraph"/>
        <w:numPr>
          <w:ilvl w:val="0"/>
          <w:numId w:val="10"/>
        </w:numPr>
        <w:spacing w:after="0" w:line="360" w:lineRule="auto"/>
        <w:ind w:left="360" w:hanging="357"/>
        <w:rPr>
          <w:rFonts w:asciiTheme="majorHAnsi" w:hAnsiTheme="majorHAnsi" w:cs="Calibri"/>
          <w:color w:val="000000" w:themeColor="text1"/>
        </w:rPr>
      </w:pPr>
      <w:r w:rsidRPr="003C10A5">
        <w:rPr>
          <w:rFonts w:asciiTheme="majorHAnsi" w:hAnsiTheme="majorHAnsi" w:cs="Calibri"/>
          <w:color w:val="000000" w:themeColor="text1"/>
        </w:rPr>
        <w:t>The following process will be followed to manage any conflicts of interest:</w:t>
      </w:r>
    </w:p>
    <w:p w14:paraId="4913828F" w14:textId="77777777" w:rsidR="003C10A5" w:rsidRPr="003C10A5" w:rsidRDefault="003C10A5" w:rsidP="003C10A5">
      <w:pPr>
        <w:pStyle w:val="ListParagraph"/>
        <w:numPr>
          <w:ilvl w:val="0"/>
          <w:numId w:val="13"/>
        </w:numPr>
        <w:spacing w:after="0" w:line="360" w:lineRule="auto"/>
        <w:ind w:hanging="357"/>
        <w:rPr>
          <w:rFonts w:asciiTheme="majorHAnsi" w:hAnsiTheme="majorHAnsi" w:cs="Calibri"/>
          <w:color w:val="000000" w:themeColor="text1"/>
        </w:rPr>
      </w:pPr>
      <w:r w:rsidRPr="003C10A5">
        <w:rPr>
          <w:rFonts w:asciiTheme="majorHAnsi" w:hAnsiTheme="majorHAnsi" w:cs="Calibri"/>
          <w:color w:val="000000" w:themeColor="text1"/>
        </w:rPr>
        <w:t xml:space="preserve">Whenever there is a conflict of interest, the member concerned must notify the Approved Provider about the conflict.  </w:t>
      </w:r>
    </w:p>
    <w:p w14:paraId="0C8494D3" w14:textId="77777777" w:rsidR="003C10A5" w:rsidRPr="003C10A5" w:rsidRDefault="003C10A5" w:rsidP="003C10A5">
      <w:pPr>
        <w:pStyle w:val="ListParagraph"/>
        <w:numPr>
          <w:ilvl w:val="0"/>
          <w:numId w:val="13"/>
        </w:numPr>
        <w:spacing w:after="0" w:line="360" w:lineRule="auto"/>
        <w:ind w:hanging="357"/>
        <w:rPr>
          <w:rFonts w:asciiTheme="majorHAnsi" w:hAnsiTheme="majorHAnsi" w:cs="Calibri"/>
          <w:color w:val="000000" w:themeColor="text1"/>
        </w:rPr>
      </w:pPr>
      <w:r w:rsidRPr="003C10A5">
        <w:rPr>
          <w:rFonts w:asciiTheme="majorHAnsi" w:hAnsiTheme="majorHAnsi" w:cs="Calibri"/>
          <w:color w:val="000000" w:themeColor="text1"/>
        </w:rPr>
        <w:t>The member with a conflict of interest must not be present during the meeting of the Management Committee or Management meeting where the matter is being discussed, or participate in any decisions made on that matter. The member concerned must provide the committee / Licensee with any and all relevant information they possess on the particular matter.</w:t>
      </w:r>
    </w:p>
    <w:p w14:paraId="554E1334" w14:textId="77777777" w:rsidR="003C10A5" w:rsidRPr="003C10A5" w:rsidRDefault="003C10A5" w:rsidP="003C10A5">
      <w:pPr>
        <w:pStyle w:val="ListParagraph"/>
        <w:numPr>
          <w:ilvl w:val="0"/>
          <w:numId w:val="13"/>
        </w:numPr>
        <w:spacing w:after="0" w:line="360" w:lineRule="auto"/>
        <w:ind w:hanging="357"/>
        <w:rPr>
          <w:rFonts w:asciiTheme="majorHAnsi" w:hAnsiTheme="majorHAnsi" w:cs="Calibri"/>
          <w:color w:val="000000" w:themeColor="text1"/>
          <w:position w:val="-2"/>
        </w:rPr>
      </w:pPr>
      <w:r w:rsidRPr="003C10A5">
        <w:rPr>
          <w:rFonts w:asciiTheme="majorHAnsi" w:hAnsiTheme="majorHAnsi" w:cs="Calibri"/>
          <w:color w:val="000000" w:themeColor="text1"/>
        </w:rPr>
        <w:t>The minutes of the meeting must reflect that the conflict of interest was disclosed and appropriate processes followed to manage the conflict.</w:t>
      </w:r>
    </w:p>
    <w:p w14:paraId="2F43A6B5" w14:textId="77777777" w:rsidR="003C10A5" w:rsidRPr="003C10A5" w:rsidRDefault="003C10A5" w:rsidP="003C10A5">
      <w:pPr>
        <w:pStyle w:val="ListParagraph"/>
        <w:numPr>
          <w:ilvl w:val="0"/>
          <w:numId w:val="13"/>
        </w:numPr>
        <w:spacing w:after="0" w:line="360" w:lineRule="auto"/>
        <w:ind w:hanging="357"/>
        <w:rPr>
          <w:rFonts w:asciiTheme="majorHAnsi" w:hAnsiTheme="majorHAnsi" w:cs="Calibri"/>
          <w:color w:val="000000" w:themeColor="text1"/>
          <w:position w:val="-2"/>
        </w:rPr>
      </w:pPr>
      <w:r w:rsidRPr="003C10A5">
        <w:rPr>
          <w:rFonts w:asciiTheme="majorHAnsi" w:hAnsiTheme="majorHAnsi" w:cs="Calibri"/>
          <w:color w:val="000000" w:themeColor="text1"/>
        </w:rPr>
        <w:t xml:space="preserve">A Conflict of interest disclosure statement must be completed by each member of the Management Committee / Staff member upon his or her appointment and annually thereafter. If the information in this statement changes during the year, the member shall disclose the change to the Approved Provider/ and revise the disclosure statement accordingly. </w:t>
      </w:r>
      <w:r w:rsidRPr="003C10A5">
        <w:rPr>
          <w:rFonts w:asciiTheme="majorHAnsi" w:hAnsiTheme="majorHAnsi" w:cs="Calibri"/>
          <w:color w:val="000000" w:themeColor="text1"/>
        </w:rPr>
        <w:cr/>
      </w:r>
    </w:p>
    <w:p w14:paraId="515F280C" w14:textId="77777777" w:rsidR="003C10A5" w:rsidRPr="003C10A5" w:rsidRDefault="003C10A5" w:rsidP="003C10A5">
      <w:pPr>
        <w:spacing w:line="240" w:lineRule="auto"/>
        <w:rPr>
          <w:rFonts w:asciiTheme="majorHAnsi" w:hAnsiTheme="majorHAnsi" w:cs="Gill Sans"/>
          <w:b/>
          <w:strike/>
          <w:color w:val="000000" w:themeColor="text1"/>
        </w:rPr>
      </w:pPr>
      <w:r w:rsidRPr="003C10A5">
        <w:rPr>
          <w:rFonts w:cs="Arial"/>
          <w:color w:val="000000" w:themeColor="text1"/>
          <w:sz w:val="24"/>
          <w:szCs w:val="24"/>
        </w:rPr>
        <w:t>SOURCE</w:t>
      </w:r>
    </w:p>
    <w:p w14:paraId="4A903A56" w14:textId="77777777" w:rsidR="003C10A5" w:rsidRPr="003C10A5" w:rsidRDefault="003C10A5" w:rsidP="003C10A5">
      <w:pPr>
        <w:spacing w:after="0" w:line="276" w:lineRule="auto"/>
        <w:rPr>
          <w:rFonts w:asciiTheme="majorHAnsi" w:hAnsiTheme="majorHAnsi"/>
          <w:color w:val="000000" w:themeColor="text1"/>
          <w:sz w:val="20"/>
          <w:szCs w:val="20"/>
        </w:rPr>
      </w:pPr>
      <w:r w:rsidRPr="003C10A5">
        <w:rPr>
          <w:rFonts w:asciiTheme="majorHAnsi" w:hAnsiTheme="majorHAnsi"/>
          <w:color w:val="000000" w:themeColor="text1"/>
          <w:sz w:val="20"/>
          <w:szCs w:val="20"/>
        </w:rPr>
        <w:t xml:space="preserve">Australian Children’s Education &amp; Care Quality Authority. (2014). </w:t>
      </w:r>
    </w:p>
    <w:p w14:paraId="1A1AD740" w14:textId="77777777" w:rsidR="003C10A5" w:rsidRPr="003C10A5" w:rsidRDefault="003C10A5" w:rsidP="003C10A5">
      <w:pPr>
        <w:spacing w:after="0" w:line="276" w:lineRule="auto"/>
        <w:rPr>
          <w:rFonts w:asciiTheme="majorHAnsi" w:hAnsiTheme="majorHAnsi" w:cs="Calibri"/>
          <w:color w:val="000000" w:themeColor="text1"/>
          <w:sz w:val="20"/>
          <w:szCs w:val="20"/>
        </w:rPr>
      </w:pPr>
      <w:r w:rsidRPr="003C10A5">
        <w:rPr>
          <w:rFonts w:asciiTheme="majorHAnsi" w:hAnsiTheme="majorHAnsi" w:cs="Calibri"/>
          <w:color w:val="000000" w:themeColor="text1"/>
          <w:sz w:val="20"/>
          <w:szCs w:val="20"/>
        </w:rPr>
        <w:t xml:space="preserve">ACECQA. (2021). Policy and procedure guidelines. </w:t>
      </w:r>
      <w:r w:rsidRPr="003C10A5">
        <w:rPr>
          <w:rFonts w:asciiTheme="majorHAnsi" w:hAnsiTheme="majorHAnsi" w:cs="Calibri"/>
          <w:i/>
          <w:iCs/>
          <w:color w:val="000000" w:themeColor="text1"/>
          <w:sz w:val="20"/>
          <w:szCs w:val="20"/>
        </w:rPr>
        <w:t>Governance and Management Guidelines.</w:t>
      </w:r>
    </w:p>
    <w:p w14:paraId="12C07C35" w14:textId="77777777" w:rsidR="003C10A5" w:rsidRPr="003C10A5" w:rsidRDefault="003C10A5" w:rsidP="003C10A5">
      <w:pPr>
        <w:spacing w:after="0" w:line="276" w:lineRule="auto"/>
        <w:rPr>
          <w:color w:val="000000" w:themeColor="text1"/>
          <w:sz w:val="20"/>
          <w:szCs w:val="20"/>
        </w:rPr>
      </w:pPr>
      <w:r w:rsidRPr="003C10A5">
        <w:rPr>
          <w:rFonts w:asciiTheme="majorHAnsi" w:hAnsiTheme="majorHAnsi" w:cs="Gill Sans"/>
          <w:color w:val="000000" w:themeColor="text1"/>
          <w:sz w:val="20"/>
          <w:szCs w:val="20"/>
        </w:rPr>
        <w:t xml:space="preserve">Australian Government. Department of Education. </w:t>
      </w:r>
      <w:r w:rsidRPr="003C10A5">
        <w:rPr>
          <w:rFonts w:asciiTheme="majorHAnsi" w:hAnsiTheme="majorHAnsi" w:cs="Gill Sans"/>
          <w:i/>
          <w:iCs/>
          <w:color w:val="000000" w:themeColor="text1"/>
          <w:sz w:val="20"/>
          <w:szCs w:val="20"/>
        </w:rPr>
        <w:t>Child Care Provider Handbook</w:t>
      </w:r>
      <w:r w:rsidRPr="003C10A5">
        <w:rPr>
          <w:rFonts w:asciiTheme="majorHAnsi" w:hAnsiTheme="majorHAnsi" w:cs="Gill Sans"/>
          <w:color w:val="000000" w:themeColor="text1"/>
          <w:sz w:val="20"/>
          <w:szCs w:val="20"/>
        </w:rPr>
        <w:t>. (2019).</w:t>
      </w:r>
      <w:r w:rsidRPr="003C10A5">
        <w:rPr>
          <w:color w:val="000000" w:themeColor="text1"/>
          <w:sz w:val="20"/>
          <w:szCs w:val="20"/>
        </w:rPr>
        <w:t xml:space="preserve"> </w:t>
      </w:r>
    </w:p>
    <w:p w14:paraId="5C48D51C" w14:textId="77777777" w:rsidR="003C10A5" w:rsidRPr="003C10A5" w:rsidRDefault="003C10A5" w:rsidP="003C10A5">
      <w:pPr>
        <w:spacing w:after="0" w:line="276" w:lineRule="auto"/>
        <w:rPr>
          <w:rFonts w:asciiTheme="majorHAnsi" w:hAnsiTheme="majorHAnsi" w:cstheme="majorHAnsi"/>
          <w:color w:val="000000" w:themeColor="text1"/>
          <w:sz w:val="20"/>
          <w:szCs w:val="20"/>
        </w:rPr>
      </w:pPr>
      <w:r w:rsidRPr="003C10A5">
        <w:rPr>
          <w:rFonts w:asciiTheme="majorHAnsi" w:hAnsiTheme="majorHAnsi" w:cstheme="majorHAnsi"/>
          <w:color w:val="000000" w:themeColor="text1"/>
          <w:sz w:val="20"/>
          <w:szCs w:val="20"/>
        </w:rPr>
        <w:t>https://www.dese.gov.au/child-care-package/ccp-resources-providers/child-care-provider-handbook</w:t>
      </w:r>
    </w:p>
    <w:p w14:paraId="71248523" w14:textId="77777777" w:rsidR="003C10A5" w:rsidRPr="003C10A5" w:rsidRDefault="003C10A5" w:rsidP="003C10A5">
      <w:pPr>
        <w:spacing w:after="0" w:line="276" w:lineRule="auto"/>
        <w:rPr>
          <w:rFonts w:asciiTheme="majorHAnsi" w:hAnsiTheme="majorHAnsi"/>
          <w:b/>
          <w:color w:val="000000" w:themeColor="text1"/>
          <w:sz w:val="20"/>
          <w:szCs w:val="20"/>
        </w:rPr>
      </w:pPr>
      <w:r w:rsidRPr="003C10A5">
        <w:rPr>
          <w:rFonts w:asciiTheme="majorHAnsi" w:hAnsiTheme="majorHAnsi"/>
          <w:color w:val="000000" w:themeColor="text1"/>
          <w:sz w:val="20"/>
          <w:szCs w:val="20"/>
        </w:rPr>
        <w:t>Early Childhood Australia Code of Ethics. (2016).</w:t>
      </w:r>
    </w:p>
    <w:p w14:paraId="2114741F" w14:textId="77777777" w:rsidR="003C10A5" w:rsidRPr="003C10A5" w:rsidRDefault="003C10A5" w:rsidP="003C10A5">
      <w:pPr>
        <w:spacing w:after="0" w:line="276" w:lineRule="auto"/>
        <w:rPr>
          <w:rFonts w:asciiTheme="majorHAnsi" w:hAnsiTheme="majorHAnsi" w:cstheme="majorHAnsi"/>
          <w:color w:val="000000" w:themeColor="text1"/>
          <w:sz w:val="20"/>
          <w:szCs w:val="20"/>
        </w:rPr>
      </w:pPr>
      <w:r w:rsidRPr="003C10A5">
        <w:rPr>
          <w:rFonts w:asciiTheme="majorHAnsi" w:hAnsiTheme="majorHAnsi" w:cstheme="majorHAnsi"/>
          <w:color w:val="000000" w:themeColor="text1"/>
          <w:sz w:val="20"/>
          <w:szCs w:val="20"/>
        </w:rPr>
        <w:t xml:space="preserve">Early Learning Association Australia (ELLA) </w:t>
      </w:r>
      <w:r w:rsidRPr="003C10A5">
        <w:rPr>
          <w:rFonts w:asciiTheme="majorHAnsi" w:hAnsiTheme="majorHAnsi" w:cstheme="majorHAnsi"/>
          <w:i/>
          <w:iCs/>
          <w:color w:val="000000" w:themeColor="text1"/>
          <w:sz w:val="20"/>
          <w:szCs w:val="20"/>
        </w:rPr>
        <w:t xml:space="preserve">Employee management and development kit </w:t>
      </w:r>
      <w:r w:rsidRPr="003C10A5">
        <w:rPr>
          <w:rFonts w:asciiTheme="majorHAnsi" w:hAnsiTheme="majorHAnsi" w:cstheme="majorHAnsi"/>
          <w:color w:val="000000" w:themeColor="text1"/>
          <w:sz w:val="20"/>
          <w:szCs w:val="20"/>
        </w:rPr>
        <w:t xml:space="preserve">(2014) </w:t>
      </w:r>
      <w:hyperlink r:id="rId7" w:history="1">
        <w:r w:rsidRPr="003C10A5">
          <w:rPr>
            <w:rStyle w:val="Hyperlink"/>
            <w:rFonts w:asciiTheme="majorHAnsi" w:hAnsiTheme="majorHAnsi" w:cstheme="majorHAnsi"/>
            <w:color w:val="000000" w:themeColor="text1"/>
            <w:sz w:val="20"/>
            <w:szCs w:val="20"/>
          </w:rPr>
          <w:t>https://elaa.org.au/resources/free-resources/employee-management-development-kit/</w:t>
        </w:r>
      </w:hyperlink>
    </w:p>
    <w:p w14:paraId="28B78C06" w14:textId="77777777" w:rsidR="003C10A5" w:rsidRPr="003C10A5" w:rsidRDefault="003C10A5" w:rsidP="003C10A5">
      <w:pPr>
        <w:spacing w:after="0" w:line="276" w:lineRule="auto"/>
        <w:rPr>
          <w:rFonts w:asciiTheme="majorHAnsi" w:hAnsiTheme="majorHAnsi"/>
          <w:color w:val="000000" w:themeColor="text1"/>
          <w:sz w:val="20"/>
          <w:szCs w:val="20"/>
        </w:rPr>
      </w:pPr>
      <w:r w:rsidRPr="003C10A5">
        <w:rPr>
          <w:rFonts w:asciiTheme="majorHAnsi" w:hAnsiTheme="majorHAnsi"/>
          <w:iCs/>
          <w:color w:val="000000" w:themeColor="text1"/>
          <w:sz w:val="20"/>
          <w:szCs w:val="20"/>
        </w:rPr>
        <w:t>Education and Care Services National Law Act 2010</w:t>
      </w:r>
      <w:r w:rsidRPr="003C10A5">
        <w:rPr>
          <w:rFonts w:asciiTheme="majorHAnsi" w:hAnsiTheme="majorHAnsi"/>
          <w:i/>
          <w:color w:val="000000" w:themeColor="text1"/>
          <w:sz w:val="20"/>
          <w:szCs w:val="20"/>
        </w:rPr>
        <w:t xml:space="preserve">. </w:t>
      </w:r>
      <w:r w:rsidRPr="003C10A5">
        <w:rPr>
          <w:rFonts w:asciiTheme="majorHAnsi" w:hAnsiTheme="majorHAnsi"/>
          <w:color w:val="000000" w:themeColor="text1"/>
          <w:sz w:val="20"/>
          <w:szCs w:val="20"/>
        </w:rPr>
        <w:t>(Amended 2018).</w:t>
      </w:r>
    </w:p>
    <w:p w14:paraId="248395F4" w14:textId="77777777" w:rsidR="003C10A5" w:rsidRPr="003C10A5" w:rsidRDefault="003C10A5" w:rsidP="003C10A5">
      <w:pPr>
        <w:spacing w:after="0" w:line="276" w:lineRule="auto"/>
        <w:rPr>
          <w:rFonts w:asciiTheme="majorHAnsi" w:hAnsiTheme="majorHAnsi"/>
          <w:b/>
          <w:color w:val="000000" w:themeColor="text1"/>
          <w:sz w:val="20"/>
          <w:szCs w:val="20"/>
        </w:rPr>
      </w:pPr>
      <w:hyperlink r:id="rId8" w:history="1">
        <w:r w:rsidRPr="003C10A5">
          <w:rPr>
            <w:rStyle w:val="Hyperlink"/>
            <w:rFonts w:asciiTheme="majorHAnsi" w:hAnsiTheme="majorHAnsi" w:cstheme="majorHAnsi"/>
            <w:color w:val="000000" w:themeColor="text1"/>
            <w:sz w:val="20"/>
            <w:szCs w:val="20"/>
          </w:rPr>
          <w:t>Education and Care Services National Regulations</w:t>
        </w:r>
      </w:hyperlink>
      <w:r w:rsidRPr="003C10A5">
        <w:rPr>
          <w:rFonts w:asciiTheme="majorHAnsi" w:hAnsiTheme="majorHAnsi" w:cstheme="majorHAnsi"/>
          <w:color w:val="000000" w:themeColor="text1"/>
          <w:sz w:val="20"/>
          <w:szCs w:val="20"/>
        </w:rPr>
        <w:t xml:space="preserve">. (2011).     </w:t>
      </w:r>
    </w:p>
    <w:p w14:paraId="671C67F6" w14:textId="77777777" w:rsidR="003C10A5" w:rsidRPr="003C10A5" w:rsidRDefault="003C10A5" w:rsidP="003C10A5">
      <w:pPr>
        <w:spacing w:after="0" w:line="276" w:lineRule="auto"/>
        <w:rPr>
          <w:rFonts w:asciiTheme="majorHAnsi" w:hAnsiTheme="majorHAnsi" w:cs="Gill Sans"/>
          <w:b/>
          <w:color w:val="000000" w:themeColor="text1"/>
          <w:sz w:val="20"/>
          <w:szCs w:val="20"/>
        </w:rPr>
      </w:pPr>
      <w:r w:rsidRPr="003C10A5">
        <w:rPr>
          <w:rFonts w:asciiTheme="majorHAnsi" w:hAnsiTheme="majorHAnsi"/>
          <w:color w:val="000000" w:themeColor="text1"/>
          <w:sz w:val="20"/>
          <w:szCs w:val="20"/>
        </w:rPr>
        <w:t>Guide to the National Quality Framework. (2017). (Amended 2020).</w:t>
      </w:r>
    </w:p>
    <w:p w14:paraId="47CD3CA8" w14:textId="77777777" w:rsidR="003C10A5" w:rsidRPr="003C10A5" w:rsidRDefault="003C10A5" w:rsidP="003C10A5">
      <w:pPr>
        <w:spacing w:after="0" w:line="276" w:lineRule="auto"/>
        <w:rPr>
          <w:rFonts w:asciiTheme="majorHAnsi" w:hAnsiTheme="majorHAnsi" w:cs="Gill Sans"/>
          <w:color w:val="000000" w:themeColor="text1"/>
          <w:sz w:val="20"/>
          <w:szCs w:val="20"/>
        </w:rPr>
      </w:pPr>
      <w:r w:rsidRPr="003C10A5">
        <w:rPr>
          <w:rFonts w:asciiTheme="majorHAnsi" w:hAnsiTheme="majorHAnsi" w:cs="Gill Sans"/>
          <w:color w:val="000000" w:themeColor="text1"/>
          <w:sz w:val="20"/>
          <w:szCs w:val="20"/>
        </w:rPr>
        <w:t xml:space="preserve">Revised National Quality Standard. (2018). </w:t>
      </w:r>
    </w:p>
    <w:p w14:paraId="279CCF47" w14:textId="77777777" w:rsidR="003C10A5" w:rsidRPr="003C10A5" w:rsidRDefault="003C10A5" w:rsidP="003C10A5">
      <w:pPr>
        <w:spacing w:after="0" w:line="276" w:lineRule="auto"/>
        <w:rPr>
          <w:rFonts w:asciiTheme="majorHAnsi" w:hAnsiTheme="majorHAnsi" w:cs="Gill Sans"/>
          <w:color w:val="000000" w:themeColor="text1"/>
          <w:sz w:val="20"/>
          <w:szCs w:val="20"/>
        </w:rPr>
      </w:pPr>
      <w:r w:rsidRPr="003C10A5">
        <w:rPr>
          <w:rFonts w:asciiTheme="majorHAnsi" w:hAnsiTheme="majorHAnsi" w:cs="Gill Sans"/>
          <w:i/>
          <w:iCs/>
          <w:color w:val="000000" w:themeColor="text1"/>
          <w:sz w:val="20"/>
          <w:szCs w:val="20"/>
        </w:rPr>
        <w:t>Work Health and Safety Act 2011</w:t>
      </w:r>
      <w:r w:rsidRPr="003C10A5">
        <w:rPr>
          <w:rFonts w:asciiTheme="majorHAnsi" w:hAnsiTheme="majorHAnsi" w:cs="Gill Sans"/>
          <w:color w:val="000000" w:themeColor="text1"/>
          <w:sz w:val="20"/>
          <w:szCs w:val="20"/>
        </w:rPr>
        <w:t xml:space="preserve"> (Cth).</w:t>
      </w:r>
    </w:p>
    <w:p w14:paraId="41891FAA" w14:textId="77777777" w:rsidR="003C10A5" w:rsidRDefault="003C10A5" w:rsidP="003C10A5">
      <w:pPr>
        <w:spacing w:after="0" w:line="276" w:lineRule="auto"/>
        <w:rPr>
          <w:rFonts w:asciiTheme="majorHAnsi" w:hAnsiTheme="majorHAnsi" w:cs="Gill Sans"/>
          <w:sz w:val="20"/>
          <w:szCs w:val="20"/>
        </w:rPr>
      </w:pPr>
    </w:p>
    <w:p w14:paraId="790E0757" w14:textId="77777777" w:rsidR="003C10A5" w:rsidRPr="003C2BEB" w:rsidRDefault="003C10A5" w:rsidP="003C10A5">
      <w:pPr>
        <w:spacing w:after="0" w:line="276" w:lineRule="auto"/>
        <w:rPr>
          <w:rFonts w:asciiTheme="majorHAnsi" w:hAnsiTheme="majorHAnsi" w:cs="Gill Sans"/>
          <w:sz w:val="20"/>
          <w:szCs w:val="20"/>
        </w:rPr>
      </w:pPr>
    </w:p>
    <w:p w14:paraId="11830C29" w14:textId="0065746F" w:rsidR="00251FF4" w:rsidRPr="00EE04D7" w:rsidRDefault="00B64AB4" w:rsidP="00F8735B">
      <w:pPr>
        <w:spacing w:line="360" w:lineRule="auto"/>
        <w:rPr>
          <w:rFonts w:asciiTheme="majorHAnsi" w:hAnsiTheme="majorHAnsi" w:cstheme="majorHAnsi"/>
        </w:rPr>
      </w:pPr>
      <w:r w:rsidRPr="00EE04D7">
        <w:rPr>
          <w:rFonts w:asciiTheme="majorHAnsi" w:hAnsiTheme="majorHAnsi" w:cstheme="majorHAnsi"/>
          <w:sz w:val="24"/>
          <w:szCs w:val="24"/>
        </w:rPr>
        <w:lastRenderedPageBreak/>
        <w:t>REVIEW</w:t>
      </w:r>
    </w:p>
    <w:tbl>
      <w:tblPr>
        <w:tblStyle w:val="TableGrid"/>
        <w:tblW w:w="8986" w:type="dxa"/>
        <w:tblLook w:val="04A0" w:firstRow="1" w:lastRow="0" w:firstColumn="1" w:lastColumn="0" w:noHBand="0" w:noVBand="1"/>
      </w:tblPr>
      <w:tblGrid>
        <w:gridCol w:w="2235"/>
        <w:gridCol w:w="2126"/>
        <w:gridCol w:w="2693"/>
        <w:gridCol w:w="1932"/>
      </w:tblGrid>
      <w:tr w:rsidR="00B84C6E" w:rsidRPr="00EE04D7" w14:paraId="3015995A" w14:textId="77777777" w:rsidTr="00251FF4">
        <w:trPr>
          <w:trHeight w:val="574"/>
        </w:trPr>
        <w:tc>
          <w:tcPr>
            <w:tcW w:w="2235" w:type="dxa"/>
            <w:shd w:val="clear" w:color="auto" w:fill="F2F2F2" w:themeFill="background1" w:themeFillShade="F2"/>
            <w:vAlign w:val="center"/>
          </w:tcPr>
          <w:p w14:paraId="47B18D44" w14:textId="7C1C9468" w:rsidR="00B84C6E" w:rsidRPr="00EE04D7" w:rsidRDefault="00B84C6E" w:rsidP="00F8735B">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POLICY REVIEWED BY</w:t>
            </w:r>
          </w:p>
        </w:tc>
        <w:tc>
          <w:tcPr>
            <w:tcW w:w="2126" w:type="dxa"/>
            <w:shd w:val="clear" w:color="auto" w:fill="F2F2F2" w:themeFill="background1" w:themeFillShade="F2"/>
            <w:vAlign w:val="center"/>
          </w:tcPr>
          <w:p w14:paraId="018540C6" w14:textId="588571FD" w:rsidR="00B84C6E" w:rsidRPr="00EE04D7" w:rsidRDefault="00B84C6E" w:rsidP="00F8735B">
            <w:pPr>
              <w:rPr>
                <w:rFonts w:asciiTheme="majorHAnsi" w:hAnsiTheme="majorHAnsi" w:cstheme="majorHAnsi"/>
                <w:sz w:val="24"/>
                <w:szCs w:val="24"/>
              </w:rPr>
            </w:pPr>
            <w:r>
              <w:rPr>
                <w:rFonts w:asciiTheme="majorHAnsi" w:hAnsiTheme="majorHAnsi" w:cstheme="majorHAnsi"/>
                <w:sz w:val="24"/>
                <w:szCs w:val="24"/>
              </w:rPr>
              <w:t>Haidee Cheesewright</w:t>
            </w:r>
          </w:p>
        </w:tc>
        <w:tc>
          <w:tcPr>
            <w:tcW w:w="2693" w:type="dxa"/>
            <w:shd w:val="clear" w:color="auto" w:fill="D9D9D9" w:themeFill="background1" w:themeFillShade="D9"/>
            <w:vAlign w:val="center"/>
          </w:tcPr>
          <w:p w14:paraId="7012A1F3" w14:textId="60837217" w:rsidR="00B84C6E" w:rsidRPr="00EE04D7" w:rsidRDefault="00B84C6E" w:rsidP="00F8735B">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Educator</w:t>
            </w:r>
          </w:p>
        </w:tc>
        <w:tc>
          <w:tcPr>
            <w:tcW w:w="1932" w:type="dxa"/>
            <w:shd w:val="clear" w:color="auto" w:fill="D9D9D9" w:themeFill="background1" w:themeFillShade="D9"/>
            <w:vAlign w:val="center"/>
          </w:tcPr>
          <w:p w14:paraId="15DBE60F" w14:textId="63703C46" w:rsidR="00B84C6E" w:rsidRPr="00EE04D7" w:rsidRDefault="00B84C6E" w:rsidP="00F8735B">
            <w:pPr>
              <w:rPr>
                <w:rFonts w:asciiTheme="majorHAnsi" w:hAnsiTheme="majorHAnsi" w:cstheme="majorHAnsi"/>
                <w:sz w:val="24"/>
                <w:szCs w:val="24"/>
              </w:rPr>
            </w:pPr>
            <w:r>
              <w:rPr>
                <w:rFonts w:asciiTheme="majorHAnsi" w:hAnsiTheme="majorHAnsi" w:cstheme="majorHAnsi"/>
                <w:sz w:val="24"/>
                <w:szCs w:val="24"/>
              </w:rPr>
              <w:t>18.05.22</w:t>
            </w:r>
          </w:p>
        </w:tc>
      </w:tr>
      <w:tr w:rsidR="00F8735B" w:rsidRPr="00EE04D7" w14:paraId="10782BE9" w14:textId="77777777" w:rsidTr="00251FF4">
        <w:trPr>
          <w:trHeight w:val="574"/>
        </w:trPr>
        <w:tc>
          <w:tcPr>
            <w:tcW w:w="2235" w:type="dxa"/>
            <w:shd w:val="clear" w:color="auto" w:fill="F2F2F2" w:themeFill="background1" w:themeFillShade="F2"/>
            <w:vAlign w:val="center"/>
          </w:tcPr>
          <w:p w14:paraId="5DF1C730" w14:textId="138327EC" w:rsidR="00F8735B" w:rsidRPr="00EE04D7" w:rsidRDefault="00F8735B" w:rsidP="00F8735B">
            <w:pPr>
              <w:rPr>
                <w:rFonts w:asciiTheme="majorHAnsi" w:hAnsiTheme="majorHAnsi" w:cstheme="majorHAnsi"/>
                <w:color w:val="000000" w:themeColor="text1"/>
                <w:sz w:val="24"/>
                <w:szCs w:val="24"/>
              </w:rPr>
            </w:pPr>
            <w:r w:rsidRPr="00EE04D7">
              <w:rPr>
                <w:rFonts w:asciiTheme="majorHAnsi" w:hAnsiTheme="majorHAnsi" w:cstheme="majorHAnsi"/>
                <w:color w:val="000000" w:themeColor="text1"/>
                <w:sz w:val="24"/>
                <w:szCs w:val="24"/>
              </w:rPr>
              <w:t>POLICY REVIEWED</w:t>
            </w:r>
          </w:p>
        </w:tc>
        <w:tc>
          <w:tcPr>
            <w:tcW w:w="2126" w:type="dxa"/>
            <w:shd w:val="clear" w:color="auto" w:fill="F2F2F2" w:themeFill="background1" w:themeFillShade="F2"/>
            <w:vAlign w:val="center"/>
          </w:tcPr>
          <w:p w14:paraId="1F735993" w14:textId="4FC2E22E" w:rsidR="00F8735B" w:rsidRPr="00EE04D7" w:rsidRDefault="0094595E" w:rsidP="00F8735B">
            <w:pPr>
              <w:rPr>
                <w:rFonts w:asciiTheme="majorHAnsi" w:hAnsiTheme="majorHAnsi" w:cstheme="majorHAnsi"/>
                <w:sz w:val="24"/>
                <w:szCs w:val="24"/>
              </w:rPr>
            </w:pPr>
            <w:r w:rsidRPr="00EE04D7">
              <w:rPr>
                <w:rFonts w:asciiTheme="majorHAnsi" w:hAnsiTheme="majorHAnsi" w:cstheme="majorHAnsi"/>
                <w:sz w:val="24"/>
                <w:szCs w:val="24"/>
              </w:rPr>
              <w:t xml:space="preserve">MAY </w:t>
            </w:r>
            <w:r w:rsidR="00F8735B" w:rsidRPr="00EE04D7">
              <w:rPr>
                <w:rFonts w:asciiTheme="majorHAnsi" w:hAnsiTheme="majorHAnsi" w:cstheme="majorHAnsi"/>
                <w:sz w:val="24"/>
                <w:szCs w:val="24"/>
              </w:rPr>
              <w:t>20</w:t>
            </w:r>
            <w:r w:rsidR="003C2BEB" w:rsidRPr="00EE04D7">
              <w:rPr>
                <w:rFonts w:asciiTheme="majorHAnsi" w:hAnsiTheme="majorHAnsi" w:cstheme="majorHAnsi"/>
                <w:sz w:val="24"/>
                <w:szCs w:val="24"/>
              </w:rPr>
              <w:t>2</w:t>
            </w:r>
            <w:r w:rsidR="003C10A5">
              <w:rPr>
                <w:rFonts w:asciiTheme="majorHAnsi" w:hAnsiTheme="majorHAnsi" w:cstheme="majorHAnsi"/>
                <w:sz w:val="24"/>
                <w:szCs w:val="24"/>
              </w:rPr>
              <w:t>2</w:t>
            </w:r>
          </w:p>
        </w:tc>
        <w:tc>
          <w:tcPr>
            <w:tcW w:w="2693" w:type="dxa"/>
            <w:shd w:val="clear" w:color="auto" w:fill="D9D9D9" w:themeFill="background1" w:themeFillShade="D9"/>
            <w:vAlign w:val="center"/>
          </w:tcPr>
          <w:p w14:paraId="27402DC7" w14:textId="5E68232F" w:rsidR="00F8735B" w:rsidRPr="00EE04D7" w:rsidRDefault="00F8735B" w:rsidP="00F8735B">
            <w:pPr>
              <w:rPr>
                <w:rFonts w:asciiTheme="majorHAnsi" w:hAnsiTheme="majorHAnsi" w:cstheme="majorHAnsi"/>
                <w:color w:val="000000" w:themeColor="text1"/>
                <w:sz w:val="24"/>
                <w:szCs w:val="24"/>
              </w:rPr>
            </w:pPr>
            <w:r w:rsidRPr="00EE04D7">
              <w:rPr>
                <w:rFonts w:asciiTheme="majorHAnsi" w:hAnsiTheme="majorHAnsi" w:cstheme="majorHAnsi"/>
                <w:color w:val="000000" w:themeColor="text1"/>
                <w:sz w:val="24"/>
                <w:szCs w:val="24"/>
              </w:rPr>
              <w:t>NEXT REVIEW DATE</w:t>
            </w:r>
          </w:p>
        </w:tc>
        <w:tc>
          <w:tcPr>
            <w:tcW w:w="1932" w:type="dxa"/>
            <w:shd w:val="clear" w:color="auto" w:fill="D9D9D9" w:themeFill="background1" w:themeFillShade="D9"/>
            <w:vAlign w:val="center"/>
          </w:tcPr>
          <w:p w14:paraId="6428E8CF" w14:textId="00EBED8B" w:rsidR="00F8735B" w:rsidRPr="00EE04D7" w:rsidRDefault="00DE3443" w:rsidP="00F8735B">
            <w:pPr>
              <w:rPr>
                <w:rFonts w:asciiTheme="majorHAnsi" w:hAnsiTheme="majorHAnsi" w:cstheme="majorHAnsi"/>
                <w:sz w:val="24"/>
                <w:szCs w:val="24"/>
              </w:rPr>
            </w:pPr>
            <w:r w:rsidRPr="00EE04D7">
              <w:rPr>
                <w:rFonts w:asciiTheme="majorHAnsi" w:hAnsiTheme="majorHAnsi" w:cstheme="majorHAnsi"/>
                <w:sz w:val="24"/>
                <w:szCs w:val="24"/>
              </w:rPr>
              <w:t>MAY 202</w:t>
            </w:r>
            <w:r w:rsidR="003C10A5">
              <w:rPr>
                <w:rFonts w:asciiTheme="majorHAnsi" w:hAnsiTheme="majorHAnsi" w:cstheme="majorHAnsi"/>
                <w:sz w:val="24"/>
                <w:szCs w:val="24"/>
              </w:rPr>
              <w:t>3</w:t>
            </w:r>
          </w:p>
        </w:tc>
      </w:tr>
      <w:tr w:rsidR="00F8735B" w:rsidRPr="00EE04D7" w14:paraId="18198C75" w14:textId="77777777" w:rsidTr="00F8735B">
        <w:trPr>
          <w:trHeight w:val="574"/>
        </w:trPr>
        <w:tc>
          <w:tcPr>
            <w:tcW w:w="2235" w:type="dxa"/>
            <w:shd w:val="clear" w:color="auto" w:fill="FFFFFF" w:themeFill="background1"/>
            <w:vAlign w:val="center"/>
          </w:tcPr>
          <w:p w14:paraId="1FF1D120" w14:textId="2F235AA8" w:rsidR="00F8735B" w:rsidRPr="00EE04D7" w:rsidRDefault="00F8735B" w:rsidP="00F8735B">
            <w:pPr>
              <w:rPr>
                <w:rFonts w:asciiTheme="majorHAnsi" w:hAnsiTheme="majorHAnsi" w:cstheme="majorHAnsi"/>
                <w:sz w:val="24"/>
                <w:szCs w:val="24"/>
              </w:rPr>
            </w:pPr>
            <w:r w:rsidRPr="00EE04D7">
              <w:rPr>
                <w:rFonts w:asciiTheme="majorHAnsi" w:hAnsiTheme="majorHAnsi" w:cstheme="majorHAnsi"/>
                <w:sz w:val="24"/>
                <w:szCs w:val="24"/>
              </w:rPr>
              <w:t>MODIFICATIONS</w:t>
            </w:r>
          </w:p>
        </w:tc>
        <w:tc>
          <w:tcPr>
            <w:tcW w:w="6751" w:type="dxa"/>
            <w:gridSpan w:val="3"/>
            <w:shd w:val="clear" w:color="auto" w:fill="FFFFFF" w:themeFill="background1"/>
            <w:vAlign w:val="center"/>
          </w:tcPr>
          <w:p w14:paraId="6DEA20A1" w14:textId="77777777" w:rsidR="00315328" w:rsidRPr="00315328" w:rsidRDefault="00315328" w:rsidP="00315328">
            <w:pPr>
              <w:pStyle w:val="ListParagraph"/>
              <w:ind w:left="360"/>
              <w:rPr>
                <w:rFonts w:asciiTheme="majorHAnsi" w:hAnsiTheme="majorHAnsi" w:cstheme="majorHAnsi"/>
              </w:rPr>
            </w:pPr>
            <w:r w:rsidRPr="00315328">
              <w:rPr>
                <w:rFonts w:asciiTheme="majorHAnsi" w:hAnsiTheme="majorHAnsi" w:cstheme="majorHAnsi"/>
              </w:rPr>
              <w:t>•</w:t>
            </w:r>
            <w:r w:rsidRPr="00315328">
              <w:rPr>
                <w:rFonts w:asciiTheme="majorHAnsi" w:hAnsiTheme="majorHAnsi" w:cstheme="majorHAnsi"/>
              </w:rPr>
              <w:tab/>
              <w:t>Additional law/regulations added- ACECQA Guidelines to Policy and Procedure document (August 2021)</w:t>
            </w:r>
          </w:p>
          <w:p w14:paraId="49F2B587" w14:textId="77777777" w:rsidR="00315328" w:rsidRPr="00315328" w:rsidRDefault="00315328" w:rsidP="00315328">
            <w:pPr>
              <w:pStyle w:val="ListParagraph"/>
              <w:ind w:left="360"/>
              <w:rPr>
                <w:rFonts w:asciiTheme="majorHAnsi" w:hAnsiTheme="majorHAnsi" w:cstheme="majorHAnsi"/>
              </w:rPr>
            </w:pPr>
            <w:r w:rsidRPr="00315328">
              <w:rPr>
                <w:rFonts w:asciiTheme="majorHAnsi" w:hAnsiTheme="majorHAnsi" w:cstheme="majorHAnsi"/>
              </w:rPr>
              <w:t>•</w:t>
            </w:r>
            <w:r w:rsidRPr="00315328">
              <w:rPr>
                <w:rFonts w:asciiTheme="majorHAnsi" w:hAnsiTheme="majorHAnsi" w:cstheme="majorHAnsi"/>
              </w:rPr>
              <w:tab/>
              <w:t>Related policies added</w:t>
            </w:r>
          </w:p>
          <w:p w14:paraId="7F2ACB63" w14:textId="77777777" w:rsidR="00315328" w:rsidRPr="00315328" w:rsidRDefault="00315328" w:rsidP="00315328">
            <w:pPr>
              <w:pStyle w:val="ListParagraph"/>
              <w:ind w:left="360"/>
              <w:rPr>
                <w:rFonts w:asciiTheme="majorHAnsi" w:hAnsiTheme="majorHAnsi" w:cstheme="majorHAnsi"/>
              </w:rPr>
            </w:pPr>
            <w:r w:rsidRPr="00315328">
              <w:rPr>
                <w:rFonts w:asciiTheme="majorHAnsi" w:hAnsiTheme="majorHAnsi" w:cstheme="majorHAnsi"/>
              </w:rPr>
              <w:t>•</w:t>
            </w:r>
            <w:r w:rsidRPr="00315328">
              <w:rPr>
                <w:rFonts w:asciiTheme="majorHAnsi" w:hAnsiTheme="majorHAnsi" w:cstheme="majorHAnsi"/>
              </w:rPr>
              <w:tab/>
              <w:t>Further roles/responsibilities for Approved Provider included</w:t>
            </w:r>
          </w:p>
          <w:p w14:paraId="5939C3CE" w14:textId="27C9A2E1" w:rsidR="003C2BEB" w:rsidRPr="00EE04D7" w:rsidRDefault="00315328" w:rsidP="00315328">
            <w:pPr>
              <w:pStyle w:val="ListParagraph"/>
              <w:ind w:left="360"/>
              <w:rPr>
                <w:rFonts w:asciiTheme="majorHAnsi" w:hAnsiTheme="majorHAnsi" w:cstheme="majorHAnsi"/>
                <w:sz w:val="24"/>
                <w:szCs w:val="24"/>
              </w:rPr>
            </w:pPr>
            <w:r w:rsidRPr="00315328">
              <w:rPr>
                <w:rFonts w:asciiTheme="majorHAnsi" w:hAnsiTheme="majorHAnsi" w:cstheme="majorHAnsi"/>
              </w:rPr>
              <w:t>•</w:t>
            </w:r>
            <w:r w:rsidRPr="00315328">
              <w:rPr>
                <w:rFonts w:asciiTheme="majorHAnsi" w:hAnsiTheme="majorHAnsi" w:cstheme="majorHAnsi"/>
              </w:rPr>
              <w:tab/>
              <w:t>Sources checked for currency</w:t>
            </w:r>
            <w:r w:rsidR="00DE3443" w:rsidRPr="00EE04D7">
              <w:rPr>
                <w:rFonts w:asciiTheme="majorHAnsi" w:hAnsiTheme="majorHAnsi" w:cstheme="majorHAnsi"/>
              </w:rPr>
              <w:br/>
            </w:r>
            <w:r w:rsidR="00DE3443" w:rsidRPr="00EE04D7">
              <w:rPr>
                <w:rFonts w:asciiTheme="majorHAnsi" w:hAnsiTheme="majorHAnsi" w:cstheme="majorHAnsi"/>
              </w:rPr>
              <w:br/>
            </w:r>
          </w:p>
        </w:tc>
      </w:tr>
      <w:tr w:rsidR="00F8735B" w:rsidRPr="00EE04D7" w14:paraId="64962E12" w14:textId="77777777" w:rsidTr="00251FF4">
        <w:trPr>
          <w:trHeight w:val="574"/>
        </w:trPr>
        <w:tc>
          <w:tcPr>
            <w:tcW w:w="2235" w:type="dxa"/>
            <w:shd w:val="clear" w:color="auto" w:fill="F2F2F2" w:themeFill="background1" w:themeFillShade="F2"/>
            <w:vAlign w:val="center"/>
          </w:tcPr>
          <w:p w14:paraId="6B764C7F" w14:textId="59C2FB87" w:rsidR="00F8735B" w:rsidRPr="00EE04D7" w:rsidRDefault="00F8735B" w:rsidP="00F8735B">
            <w:pPr>
              <w:rPr>
                <w:rFonts w:asciiTheme="majorHAnsi" w:hAnsiTheme="majorHAnsi" w:cstheme="majorHAnsi"/>
                <w:color w:val="000000" w:themeColor="text1"/>
                <w:sz w:val="24"/>
                <w:szCs w:val="24"/>
              </w:rPr>
            </w:pPr>
            <w:r w:rsidRPr="00EE04D7">
              <w:rPr>
                <w:rFonts w:asciiTheme="majorHAnsi" w:hAnsiTheme="majorHAnsi" w:cstheme="majorHAnsi"/>
                <w:color w:val="000000" w:themeColor="text1"/>
                <w:sz w:val="24"/>
                <w:szCs w:val="24"/>
              </w:rPr>
              <w:t>POLICY REVIEWED</w:t>
            </w:r>
          </w:p>
        </w:tc>
        <w:tc>
          <w:tcPr>
            <w:tcW w:w="2126" w:type="dxa"/>
            <w:shd w:val="clear" w:color="auto" w:fill="F2F2F2" w:themeFill="background1" w:themeFillShade="F2"/>
            <w:vAlign w:val="center"/>
          </w:tcPr>
          <w:p w14:paraId="3461888B" w14:textId="61C415F0" w:rsidR="00F8735B" w:rsidRPr="00EE04D7" w:rsidRDefault="003C10A5" w:rsidP="00F8735B">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MAY 2021</w:t>
            </w:r>
          </w:p>
        </w:tc>
        <w:tc>
          <w:tcPr>
            <w:tcW w:w="2693" w:type="dxa"/>
            <w:shd w:val="clear" w:color="auto" w:fill="D9D9D9" w:themeFill="background1" w:themeFillShade="D9"/>
            <w:vAlign w:val="center"/>
          </w:tcPr>
          <w:p w14:paraId="1CBFFF42" w14:textId="14D2A146" w:rsidR="00F8735B" w:rsidRPr="00EE04D7" w:rsidRDefault="00F8735B" w:rsidP="00F8735B">
            <w:pPr>
              <w:rPr>
                <w:rFonts w:asciiTheme="majorHAnsi" w:hAnsiTheme="majorHAnsi" w:cstheme="majorHAnsi"/>
                <w:color w:val="000000" w:themeColor="text1"/>
                <w:sz w:val="24"/>
                <w:szCs w:val="24"/>
              </w:rPr>
            </w:pPr>
            <w:r w:rsidRPr="00EE04D7">
              <w:rPr>
                <w:rFonts w:asciiTheme="majorHAnsi" w:hAnsiTheme="majorHAnsi" w:cstheme="majorHAnsi"/>
                <w:color w:val="000000" w:themeColor="text1"/>
                <w:sz w:val="24"/>
                <w:szCs w:val="24"/>
              </w:rPr>
              <w:t>NEXT REVIEW DATE</w:t>
            </w:r>
          </w:p>
        </w:tc>
        <w:tc>
          <w:tcPr>
            <w:tcW w:w="1932" w:type="dxa"/>
            <w:shd w:val="clear" w:color="auto" w:fill="D9D9D9" w:themeFill="background1" w:themeFillShade="D9"/>
            <w:vAlign w:val="center"/>
          </w:tcPr>
          <w:p w14:paraId="0CB05AC0" w14:textId="78819B81" w:rsidR="00F8735B" w:rsidRPr="00EE04D7" w:rsidRDefault="003C10A5" w:rsidP="00F8735B">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MAY 2022</w:t>
            </w:r>
          </w:p>
        </w:tc>
      </w:tr>
      <w:tr w:rsidR="003C2BEB" w:rsidRPr="00EE04D7" w14:paraId="0729CE5B" w14:textId="77777777" w:rsidTr="003C2BEB">
        <w:trPr>
          <w:trHeight w:val="1048"/>
        </w:trPr>
        <w:tc>
          <w:tcPr>
            <w:tcW w:w="2235" w:type="dxa"/>
            <w:vAlign w:val="center"/>
          </w:tcPr>
          <w:p w14:paraId="6BF00CA7" w14:textId="32CC46E0" w:rsidR="003C2BEB" w:rsidRPr="00EE04D7" w:rsidRDefault="0094595E" w:rsidP="00F8735B">
            <w:pPr>
              <w:spacing w:line="360" w:lineRule="auto"/>
              <w:rPr>
                <w:rFonts w:asciiTheme="majorHAnsi" w:hAnsiTheme="majorHAnsi" w:cstheme="majorHAnsi"/>
                <w:color w:val="000000" w:themeColor="text1"/>
                <w:sz w:val="24"/>
                <w:szCs w:val="24"/>
              </w:rPr>
            </w:pPr>
            <w:r w:rsidRPr="00EE04D7">
              <w:rPr>
                <w:rFonts w:asciiTheme="majorHAnsi" w:hAnsiTheme="majorHAnsi" w:cstheme="majorHAnsi"/>
                <w:sz w:val="24"/>
                <w:szCs w:val="24"/>
              </w:rPr>
              <w:t xml:space="preserve">MAY </w:t>
            </w:r>
            <w:r w:rsidR="003C2BEB" w:rsidRPr="00EE04D7">
              <w:rPr>
                <w:rFonts w:asciiTheme="majorHAnsi" w:hAnsiTheme="majorHAnsi" w:cstheme="majorHAnsi"/>
                <w:sz w:val="24"/>
                <w:szCs w:val="24"/>
              </w:rPr>
              <w:t>202</w:t>
            </w:r>
            <w:r w:rsidR="003C10A5">
              <w:rPr>
                <w:rFonts w:asciiTheme="majorHAnsi" w:hAnsiTheme="majorHAnsi" w:cstheme="majorHAnsi"/>
                <w:sz w:val="24"/>
                <w:szCs w:val="24"/>
              </w:rPr>
              <w:t>1</w:t>
            </w:r>
          </w:p>
        </w:tc>
        <w:tc>
          <w:tcPr>
            <w:tcW w:w="6751" w:type="dxa"/>
            <w:gridSpan w:val="3"/>
            <w:vAlign w:val="center"/>
          </w:tcPr>
          <w:p w14:paraId="73225528" w14:textId="687E0980" w:rsidR="003C2BEB" w:rsidRPr="00EE04D7" w:rsidRDefault="003C10A5" w:rsidP="003C10A5">
            <w:pPr>
              <w:pStyle w:val="ListParagraph"/>
              <w:numPr>
                <w:ilvl w:val="0"/>
                <w:numId w:val="22"/>
              </w:numPr>
              <w:rPr>
                <w:rFonts w:asciiTheme="majorHAnsi" w:hAnsiTheme="majorHAnsi" w:cstheme="majorHAnsi"/>
              </w:rPr>
            </w:pPr>
            <w:r w:rsidRPr="00EE04D7">
              <w:rPr>
                <w:rFonts w:asciiTheme="majorHAnsi" w:hAnsiTheme="majorHAnsi" w:cstheme="majorHAnsi"/>
              </w:rPr>
              <w:t>sources checked for currency</w:t>
            </w:r>
          </w:p>
        </w:tc>
      </w:tr>
    </w:tbl>
    <w:p w14:paraId="37CF1B70" w14:textId="185BB6DD" w:rsidR="00827566" w:rsidRPr="00EE04D7" w:rsidRDefault="00827566" w:rsidP="00AB6E01">
      <w:pPr>
        <w:spacing w:line="360" w:lineRule="auto"/>
        <w:rPr>
          <w:rFonts w:asciiTheme="majorHAnsi" w:hAnsiTheme="majorHAnsi" w:cstheme="majorHAnsi"/>
        </w:rPr>
      </w:pPr>
    </w:p>
    <w:p w14:paraId="699F1E56" w14:textId="77777777" w:rsidR="00251FF4" w:rsidRPr="00EE04D7" w:rsidRDefault="00251FF4" w:rsidP="00AB6E01">
      <w:pPr>
        <w:spacing w:line="360" w:lineRule="auto"/>
        <w:rPr>
          <w:rFonts w:asciiTheme="majorHAnsi" w:hAnsiTheme="majorHAnsi" w:cstheme="majorHAnsi"/>
        </w:rPr>
      </w:pPr>
    </w:p>
    <w:p w14:paraId="4F2C4FC2" w14:textId="189218D3" w:rsidR="00E71E44" w:rsidRPr="00EE04D7" w:rsidRDefault="00E71E44" w:rsidP="00AB6E01">
      <w:pPr>
        <w:spacing w:line="360" w:lineRule="auto"/>
        <w:rPr>
          <w:rFonts w:asciiTheme="majorHAnsi" w:hAnsiTheme="majorHAnsi" w:cstheme="majorHAnsi"/>
        </w:rPr>
      </w:pPr>
    </w:p>
    <w:sectPr w:rsidR="00E71E44" w:rsidRPr="00EE04D7" w:rsidSect="00C11D5E">
      <w:headerReference w:type="default" r:id="rId9"/>
      <w:footerReference w:type="even" r:id="rId10"/>
      <w:footerReference w:type="default" r:id="rId11"/>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F4B9" w14:textId="77777777" w:rsidR="007E0015" w:rsidRDefault="007E0015">
      <w:pPr>
        <w:spacing w:after="0" w:line="240" w:lineRule="auto"/>
      </w:pPr>
      <w:r>
        <w:separator/>
      </w:r>
    </w:p>
  </w:endnote>
  <w:endnote w:type="continuationSeparator" w:id="0">
    <w:p w14:paraId="35EF2B23" w14:textId="77777777" w:rsidR="007E0015" w:rsidRDefault="007E0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yriadPro-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w:altName w:val="﷽﷽﷽﷽﷽﷽﷽﷽s"/>
    <w:charset w:val="B1"/>
    <w:family w:val="swiss"/>
    <w:pitch w:val="variable"/>
    <w:sig w:usb0="80000A67" w:usb1="00000000" w:usb2="00000000" w:usb3="00000000" w:csb0="000001F7"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8360002"/>
      <w:docPartObj>
        <w:docPartGallery w:val="Page Numbers (Bottom of Page)"/>
        <w:docPartUnique/>
      </w:docPartObj>
    </w:sdtPr>
    <w:sdtEndPr>
      <w:rPr>
        <w:rStyle w:val="PageNumber"/>
      </w:rPr>
    </w:sdtEndPr>
    <w:sdtContent>
      <w:p w14:paraId="26DDBAC6" w14:textId="44650204" w:rsidR="00324386" w:rsidRDefault="00324386" w:rsidP="001659C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035B99" w14:textId="77777777" w:rsidR="00324386" w:rsidRDefault="00324386" w:rsidP="0032438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5116199"/>
      <w:docPartObj>
        <w:docPartGallery w:val="Page Numbers (Bottom of Page)"/>
        <w:docPartUnique/>
      </w:docPartObj>
    </w:sdtPr>
    <w:sdtEndPr>
      <w:rPr>
        <w:rStyle w:val="PageNumber"/>
      </w:rPr>
    </w:sdtEndPr>
    <w:sdtContent>
      <w:p w14:paraId="103456AA" w14:textId="70F11F32" w:rsidR="00324386" w:rsidRDefault="00324386" w:rsidP="001659C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4F3BA8C" w14:textId="17552348" w:rsidR="00B6136B" w:rsidRDefault="00B6136B" w:rsidP="0032438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AAC3A" w14:textId="77777777" w:rsidR="007E0015" w:rsidRDefault="007E0015">
      <w:pPr>
        <w:spacing w:after="0" w:line="240" w:lineRule="auto"/>
      </w:pPr>
      <w:r>
        <w:separator/>
      </w:r>
    </w:p>
  </w:footnote>
  <w:footnote w:type="continuationSeparator" w:id="0">
    <w:p w14:paraId="6734DE08" w14:textId="77777777" w:rsidR="007E0015" w:rsidRDefault="007E0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6270" w14:textId="0F6C5412" w:rsidR="00B6136B" w:rsidRDefault="0094595E">
    <w:pPr>
      <w:pStyle w:val="Header"/>
    </w:pPr>
    <w:r>
      <w:rPr>
        <w:noProof/>
        <w:sz w:val="48"/>
        <w:szCs w:val="44"/>
        <w:lang w:val="en-US"/>
      </w:rPr>
      <mc:AlternateContent>
        <mc:Choice Requires="wps">
          <w:drawing>
            <wp:anchor distT="0" distB="0" distL="114300" distR="114300" simplePos="0" relativeHeight="251661312" behindDoc="0" locked="0" layoutInCell="1" allowOverlap="1" wp14:anchorId="2D0D9663" wp14:editId="07816729">
              <wp:simplePos x="0" y="0"/>
              <wp:positionH relativeFrom="column">
                <wp:posOffset>-304800</wp:posOffset>
              </wp:positionH>
              <wp:positionV relativeFrom="paragraph">
                <wp:posOffset>-220980</wp:posOffset>
              </wp:positionV>
              <wp:extent cx="380047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800475"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7A4399" w14:textId="32BF6368" w:rsidR="00B6136B" w:rsidRPr="0094595E" w:rsidRDefault="0094595E" w:rsidP="00043BA2">
                          <w:pPr>
                            <w:rPr>
                              <w:rFonts w:ascii="Century Gothic" w:hAnsi="Century Gothic"/>
                              <w:color w:val="FFFFFF" w:themeColor="background1"/>
                              <w:sz w:val="28"/>
                              <w:szCs w:val="28"/>
                            </w:rPr>
                          </w:pPr>
                          <w:r w:rsidRPr="0094595E">
                            <w:rPr>
                              <w:rFonts w:ascii="Century Gothic" w:hAnsi="Century Gothic"/>
                              <w:color w:val="FFFFFF" w:themeColor="background1"/>
                              <w:sz w:val="28"/>
                              <w:szCs w:val="28"/>
                            </w:rPr>
                            <w:t>The Secret Garden Preschool Unanderra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0D9663" id="_x0000_t202" coordsize="21600,21600" o:spt="202" path="m,l,21600r21600,l21600,xe">
              <v:stroke joinstyle="miter"/>
              <v:path gradientshapeok="t" o:connecttype="rect"/>
            </v:shapetype>
            <v:shape id="Text Box 4" o:spid="_x0000_s1026" type="#_x0000_t202" style="position:absolute;margin-left:-24pt;margin-top:-17.4pt;width:299.2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4j4dwIAAFkFAAAOAAAAZHJzL2Uyb0RvYy54bWysVMFu2zAMvQ/YPwi6r3ZSd22DOEWWIsOA&#10;oi2WDD0rspQYk0RNUmJnXz9KdtIs26XDLjZFPlLkI6nxXasV2QnnazAlHVzklAjDoarNuqTflvMP&#10;N5T4wEzFFBhR0r3w9G7y/t24sSMxhA2oSjiCQYwfNbakmxDsKMs83wjN/AVYYdAowWkW8OjWWeVY&#10;g9G1yoZ5/jFrwFXWARfeo/a+M9JJii+l4OFJSi8CUSXF3EL6uvRdxW82GbPR2jG7qXmfBvuHLDSr&#10;DV56DHXPAiNbV/8RStfcgQcZLjjoDKSsuUg1YDWD/KyaxYZZkWpBcrw90uT/X1j+uHt2pK5KWlBi&#10;mMYWLUUbyCdoSRHZaawfIWhhERZaVGOXD3qPylh0K52OfyyHoB153h+5jcE4Ki9v8ry4vqKEo+2y&#10;GN7mifzs1ds6Hz4L0CQKJXXYu0Qp2z34gJkg9ACJlxmY10ql/inzmwKBnUakAei9YyFdwkkKeyWi&#10;lzJfhUQCUt5RkUZPzJQjO4ZDwzgXJqSSU1xER5TEu9/i2OOja5fVW5yPHulmMOHorGsDLrF0lnb1&#10;/ZCy7PDI30ndUQztqu0bvIJqj/110O2Ht3xeYxMemA/PzOFCYEtxycMTfqSCpqTQS5RswP38mz7i&#10;cU7RSkmDC1ZS/2PLnKBEfTE4wbeDoogbmQ7F1fUQD+7Usjq1mK2eAbZjgM+J5UmM+KAOonSgX/At&#10;mMZb0cQMx7tLGg7iLHRrj28JF9NpAuEOWhYezMLyGDrSG0ds2b4wZ/s5DDjBj3BYRTY6G8cOGz0N&#10;TLcBZJ1mNRLcsdoTj/ubRrh/a+IDcXpOqNcXcfILAAD//wMAUEsDBBQABgAIAAAAIQAoOCNO3gAA&#10;AAoBAAAPAAAAZHJzL2Rvd25yZXYueG1sTI9NT8MwDIbvSPyHyEjcNofRoq00nRCIK4jxIXHLGq+t&#10;aJyqydby7zEnuNnyo9fPW25n36sTjbELbOBqqUER18F13Bh4e31crEHFZNnZPjAZ+KYI2+r8rLSF&#10;CxO/0GmXGiUhHAtroE1pKBBj3ZK3cRkGYrkdwuhtknVs0I12knDf40rrG/S2Y/nQ2oHuW6q/dkdv&#10;4P3p8PmR6efmwefDFGaN7DdozOXFfHcLKtGc/mD41Rd1qMRpH47souoNLLK1dEkyXGfSQYg81zmo&#10;vaCbFWBV4v8K1Q8AAAD//wMAUEsBAi0AFAAGAAgAAAAhALaDOJL+AAAA4QEAABMAAAAAAAAAAAAA&#10;AAAAAAAAAFtDb250ZW50X1R5cGVzXS54bWxQSwECLQAUAAYACAAAACEAOP0h/9YAAACUAQAACwAA&#10;AAAAAAAAAAAAAAAvAQAAX3JlbHMvLnJlbHNQSwECLQAUAAYACAAAACEA0QeI+HcCAABZBQAADgAA&#10;AAAAAAAAAAAAAAAuAgAAZHJzL2Uyb0RvYy54bWxQSwECLQAUAAYACAAAACEAKDgjTt4AAAAKAQAA&#10;DwAAAAAAAAAAAAAAAADRBAAAZHJzL2Rvd25yZXYueG1sUEsFBgAAAAAEAAQA8wAAANwFAAAAAA==&#10;" filled="f" stroked="f">
              <v:textbox>
                <w:txbxContent>
                  <w:p w14:paraId="077A4399" w14:textId="32BF6368" w:rsidR="00B6136B" w:rsidRPr="0094595E" w:rsidRDefault="0094595E" w:rsidP="00043BA2">
                    <w:pPr>
                      <w:rPr>
                        <w:rFonts w:ascii="Century Gothic" w:hAnsi="Century Gothic"/>
                        <w:color w:val="FFFFFF" w:themeColor="background1"/>
                        <w:sz w:val="28"/>
                        <w:szCs w:val="28"/>
                      </w:rPr>
                    </w:pPr>
                    <w:r w:rsidRPr="0094595E">
                      <w:rPr>
                        <w:rFonts w:ascii="Century Gothic" w:hAnsi="Century Gothic"/>
                        <w:color w:val="FFFFFF" w:themeColor="background1"/>
                        <w:sz w:val="28"/>
                        <w:szCs w:val="28"/>
                      </w:rPr>
                      <w:t>The Secret Garden Preschool Unanderra</w:t>
                    </w:r>
                  </w:p>
                </w:txbxContent>
              </v:textbox>
            </v:shape>
          </w:pict>
        </mc:Fallback>
      </mc:AlternateContent>
    </w:r>
    <w:r w:rsidR="00B6136B" w:rsidRPr="0021486F">
      <w:rPr>
        <w:noProof/>
        <w:sz w:val="48"/>
        <w:szCs w:val="44"/>
        <w:lang w:val="en-US"/>
      </w:rPr>
      <mc:AlternateContent>
        <mc:Choice Requires="wps">
          <w:drawing>
            <wp:anchor distT="0" distB="0" distL="114300" distR="114300" simplePos="0" relativeHeight="251659264" behindDoc="0" locked="0" layoutInCell="1" allowOverlap="1" wp14:anchorId="56763CFC" wp14:editId="07971217">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00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515114F0" w14:textId="77777777" w:rsidR="00B6136B" w:rsidRPr="004A79B2" w:rsidRDefault="00B6136B" w:rsidP="00043BA2">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63CFC" id="Rectangle 18" o:spid="_x0000_s1027"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v6aigIAAIQFAAAOAAAAZHJzL2Uyb0RvYy54bWysVF9P2zAQf5+072D5faQplNGKFFWgTpMQ&#10;IGDi2XXsNpLj885uk+7T7+ykoWNISNP6kN75/t/97i6v2tqwnUJfgS14fjLiTFkJZWXXBf/xvPxy&#10;wZkPwpbCgFUF3yvPr+afP102bqbGsAFTKmTkxPpZ4wq+CcHNsszLjaqFPwGnLAk1YC0CsbjOShQN&#10;ea9NNh6NzrMGsHQIUnlPrzedkM+Tf62VDPdaexWYKTjlFtIX03cVv9n8UszWKNymkn0a4h+yqEVl&#10;Kejg6kYEwbZY/eWqriSCBx1OJNQZaF1JlWqgavLRm2qeNsKpVAs1x7uhTf7/uZV3uwdkVUmzo0lZ&#10;UdOMHqlrwq6NYvRGDWqcn5Hek3vAnvNExmpbjXX8pzpYm5q6H5qq2sAkPU4mo+l4MuVMkux0Ms3P&#10;U9ezV2uHPnxTULNIFBwpfOql2N36QBFJ9aASg3kwVbmsjEkMrlfXBtlO0ICXyxH9Yspk8oeasVHZ&#10;QjTrxN2LShDpw8Q6u8oSFfZGRStjH5WmFlEtecorgVMNUYWUyoa8D5u0o5mmUIPh6ceGvX407bIa&#10;jMcfGw8WKTLYMBjXlQV8z4EZUtadPnXtqO5IhnbVdtg4wGAF5Z7wgtAtkndyWdHQboUPDwJpc2jH&#10;6BqEe/poA03Boac42wD+eu896hOgScpZQ5tYcP9zK1BxZr5bgvo0PzuLq5uYs8nXMTF4LFkdS+y2&#10;vgbCQk53x8lERv1gDqRGqF/oaCxiVBIJKyl2wWXAA3MdugtBZ0eqxSKp0bo6EW7tk5MHHERQPrcv&#10;Al2P3ECYv4PD1orZGwB3unFCFhbbALpK6I6d7vraT4BWPSG4P0vxlhzzSev1eM5/AwAA//8DAFBL&#10;AwQUAAYACAAAACEA1qQjHd8AAAALAQAADwAAAGRycy9kb3ducmV2LnhtbEyPwU7DMBBE70j8g7VI&#10;XFDrJJgUQpwqAiEOHFBLP8CNTRJhryPbacPfs5zgNqN9mp2pt4uz7GRCHD1KyNcZMIOd1yP2Eg4f&#10;L6t7YDEp1Mp6NBK+TYRtc3lRq0r7M+7MaZ96RiEYKyVhSGmqOI/dYJyKaz8ZpNunD04lsqHnOqgz&#10;hTvLiywruVMj0odBTeZpMN3XfnYSfPvcd/PNzt2956+teChtsG9WyuurpX0ElsyS/mD4rU/VoaFO&#10;Rz+jjsxKWOVC0JhEShQkCNkUtyWwI7GiBN7U/P+G5gcAAP//AwBQSwECLQAUAAYACAAAACEAtoM4&#10;kv4AAADhAQAAEwAAAAAAAAAAAAAAAAAAAAAAW0NvbnRlbnRfVHlwZXNdLnhtbFBLAQItABQABgAI&#10;AAAAIQA4/SH/1gAAAJQBAAALAAAAAAAAAAAAAAAAAC8BAABfcmVscy8ucmVsc1BLAQItABQABgAI&#10;AAAAIQCo2v6aigIAAIQFAAAOAAAAAAAAAAAAAAAAAC4CAABkcnMvZTJvRG9jLnhtbFBLAQItABQA&#10;BgAIAAAAIQDWpCMd3wAAAAsBAAAPAAAAAAAAAAAAAAAAAOQEAABkcnMvZG93bnJldi54bWxQSwUG&#10;AAAAAAQABADzAAAA8AUAAAAA&#10;" fillcolor="red" stroked="f" strokeweight=".5pt">
              <v:textbox>
                <w:txbxContent>
                  <w:p w14:paraId="515114F0" w14:textId="77777777" w:rsidR="00B6136B" w:rsidRPr="004A79B2" w:rsidRDefault="00B6136B" w:rsidP="00043BA2">
                    <w:pPr>
                      <w:ind w:firstLine="720"/>
                      <w:rPr>
                        <w:rFonts w:ascii="Calibri Light" w:hAnsi="Calibri Light"/>
                        <w:color w:val="1EA3C0"/>
                        <w:szCs w:val="18"/>
                      </w:rPr>
                    </w:pPr>
                  </w:p>
                </w:txbxContent>
              </v:textbox>
              <w10:wrap type="through"/>
            </v:rect>
          </w:pict>
        </mc:Fallback>
      </mc:AlternateContent>
    </w:r>
    <w:r w:rsidR="00B6136B" w:rsidRPr="0021486F">
      <w:rPr>
        <w:noProof/>
        <w:sz w:val="48"/>
        <w:szCs w:val="44"/>
        <w:lang w:val="en-US"/>
      </w:rPr>
      <mc:AlternateContent>
        <mc:Choice Requires="wps">
          <w:drawing>
            <wp:anchor distT="0" distB="0" distL="114300" distR="114300" simplePos="0" relativeHeight="251660288" behindDoc="0" locked="0" layoutInCell="1" allowOverlap="1" wp14:anchorId="71246A2D" wp14:editId="22EB3892">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B05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D80F40" w14:textId="77777777" w:rsidR="00B6136B" w:rsidRPr="00865E0A" w:rsidRDefault="00B6136B" w:rsidP="00043BA2">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246A2D"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tejQIAAI0FAAAOAAAAZHJzL2Uyb0RvYy54bWysVN1P2zAQf5+0/8Hy+0jatQMqUlRATJMQ&#10;oMHEs+vYrTXb59luk+6v39lJ2o7thWkvyfnud98fF5et0WQrfFBgKzo6KSkRlkOt7Kqi355vP5xR&#10;EiKzNdNgRUV3ItDL+ft3F42biTGsQdfCEzRiw6xxFV3H6GZFEfhaGBZOwAmLQgnesIhPvypqzxq0&#10;bnQxLstPRQO+dh64CAG5N52QzrN9KQWPD1IGEYmuKMYW89fn7zJ9i/kFm608c2vF+zDYP0RhmLLo&#10;dG/qhkVGNl79Ycoo7iGAjCccTAFSKi5yDpjNqHyVzdOaOZFzweIEty9T+H9m+f320RNVV3SM5bHM&#10;YI+eRRvJFbQEWVifxoUZwp4cAmOLfOzzwA/ITGm30pv0x4QIytHUbl/dZI0jczyanpclijjKPk7P&#10;Tk+nyUxx0HY+xM8CDElERT12LxeVbe9C7KADJDkLoFV9q7TOD79aXmtPtix1urwqpzl4tP4bTNsE&#10;tpDUOosdR+RZ6d2kjLvMMhV3WiQtbb8KibXKCWafaUrF3ivjXNiYa4NuMzqhJLp6i2KPT6pdVG9R&#10;3mtkz2DjXtkoCz6XMy/XIez6+xCy7PDYk6O8ExnbZdsNydD4JdQ7nAcP3UYFx28VNu2OhfjIPK4Q&#10;9hnPQnzAj9TQVBR6ipI1+J9/4yc8TjZKKWlwJSsafmyYF5ToLxZn/nw0maDZmB+T6WmaWH8sWR5L&#10;7MZcA87CCA+Q45lM+KgHUnowL3g9Fskripjl6LuiPPrhcR27U4H3h4vFIsNwbx2Ld/bJ8WQ81TkN&#10;5XP7wrzrJzfizN/DsL5s9mqAO2zStLDYRJAqT3eqdFfXvgO483k/+vuUjsrxO6MOV3T+CwAA//8D&#10;AFBLAwQUAAYACAAAACEATg5jV94AAAALAQAADwAAAGRycy9kb3ducmV2LnhtbEyPQU+EMBCF7yb+&#10;h2ZMvO22bljcIGVDTNZEEw+iP6BLR0DplNCy4L93OOltZt7Lm+/lx8X14oJj6DxpuNsqEEi1tx01&#10;Gj7eT5sDiBANWdN7Qg0/GOBYXF/lJrN+pje8VLERHEIhMxraGIdMylC36EzY+gGJtU8/OhN5HRtp&#10;RzNzuOvlTqlUOtMRf2jNgI8t1t/V5DTs/fQ8f/mlK2N5Sl7rl6dDqJzWtzdL+QAi4hL/zLDiMzoU&#10;zHT2E9kgeg33Kk3ZqmGT7LjU6lDJejrzlOxBFrn836H4BQAA//8DAFBLAQItABQABgAIAAAAIQC2&#10;gziS/gAAAOEBAAATAAAAAAAAAAAAAAAAAAAAAABbQ29udGVudF9UeXBlc10ueG1sUEsBAi0AFAAG&#10;AAgAAAAhADj9If/WAAAAlAEAAAsAAAAAAAAAAAAAAAAALwEAAF9yZWxzLy5yZWxzUEsBAi0AFAAG&#10;AAgAAAAhAOgky16NAgAAjQUAAA4AAAAAAAAAAAAAAAAALgIAAGRycy9lMm9Eb2MueG1sUEsBAi0A&#10;FAAGAAgAAAAhAE4OY1feAAAACwEAAA8AAAAAAAAAAAAAAAAA5wQAAGRycy9kb3ducmV2LnhtbFBL&#10;BQYAAAAABAAEAPMAAADyBQAAAAA=&#10;" fillcolor="#00b050" stroked="f">
              <v:textbox>
                <w:txbxContent>
                  <w:p w14:paraId="59D80F40" w14:textId="77777777" w:rsidR="00B6136B" w:rsidRPr="00865E0A" w:rsidRDefault="00B6136B" w:rsidP="00043BA2">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26C4"/>
    <w:multiLevelType w:val="hybridMultilevel"/>
    <w:tmpl w:val="CBCA7E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E1822"/>
    <w:multiLevelType w:val="hybridMultilevel"/>
    <w:tmpl w:val="9E047BC4"/>
    <w:lvl w:ilvl="0" w:tplc="04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7040F8"/>
    <w:multiLevelType w:val="hybridMultilevel"/>
    <w:tmpl w:val="4EB83B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512EB1"/>
    <w:multiLevelType w:val="hybridMultilevel"/>
    <w:tmpl w:val="E37A42E0"/>
    <w:lvl w:ilvl="0" w:tplc="66B248E2">
      <w:numFmt w:val="bullet"/>
      <w:lvlText w:val="•"/>
      <w:lvlJc w:val="left"/>
      <w:pPr>
        <w:ind w:left="720" w:hanging="360"/>
      </w:pPr>
      <w:rPr>
        <w:rFonts w:ascii="Calibri Light" w:eastAsiaTheme="minorEastAsia" w:hAnsi="Calibri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482775B"/>
    <w:multiLevelType w:val="multilevel"/>
    <w:tmpl w:val="886AF4D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7B06803"/>
    <w:multiLevelType w:val="hybridMultilevel"/>
    <w:tmpl w:val="1D4C3BE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B1484"/>
    <w:multiLevelType w:val="hybridMultilevel"/>
    <w:tmpl w:val="A44EB1D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104C05"/>
    <w:multiLevelType w:val="hybridMultilevel"/>
    <w:tmpl w:val="33AE027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D2676C"/>
    <w:multiLevelType w:val="hybridMultilevel"/>
    <w:tmpl w:val="C106912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172EAD"/>
    <w:multiLevelType w:val="hybridMultilevel"/>
    <w:tmpl w:val="CDAE2018"/>
    <w:lvl w:ilvl="0" w:tplc="04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360" w:hanging="360"/>
      </w:pPr>
      <w:rPr>
        <w:rFont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65735D"/>
    <w:multiLevelType w:val="hybridMultilevel"/>
    <w:tmpl w:val="1038A8BE"/>
    <w:lvl w:ilvl="0" w:tplc="66B248E2">
      <w:numFmt w:val="bullet"/>
      <w:lvlText w:val="•"/>
      <w:lvlJc w:val="left"/>
      <w:pPr>
        <w:ind w:left="720" w:hanging="360"/>
      </w:pPr>
      <w:rPr>
        <w:rFonts w:ascii="Calibri Light" w:eastAsiaTheme="minorEastAsia" w:hAnsi="Calibri Light"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C7F5D"/>
    <w:multiLevelType w:val="hybridMultilevel"/>
    <w:tmpl w:val="C89A573C"/>
    <w:lvl w:ilvl="0" w:tplc="66B248E2">
      <w:numFmt w:val="bullet"/>
      <w:lvlText w:val="•"/>
      <w:lvlJc w:val="left"/>
      <w:pPr>
        <w:ind w:left="720" w:hanging="360"/>
      </w:pPr>
      <w:rPr>
        <w:rFonts w:ascii="Calibri Light" w:eastAsiaTheme="minorEastAsia" w:hAnsi="Calibri Light" w:cstheme="minorBidi" w:hint="default"/>
      </w:rPr>
    </w:lvl>
    <w:lvl w:ilvl="1" w:tplc="853A764A">
      <w:start w:val="3"/>
      <w:numFmt w:val="bullet"/>
      <w:lvlText w:val="–"/>
      <w:lvlJc w:val="left"/>
      <w:pPr>
        <w:ind w:left="1440" w:hanging="360"/>
      </w:pPr>
      <w:rPr>
        <w:rFonts w:ascii="Arial Narrow" w:eastAsiaTheme="minorEastAsia" w:hAnsi="Arial Narrow" w:cs="MyriadPro-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425B5"/>
    <w:multiLevelType w:val="hybridMultilevel"/>
    <w:tmpl w:val="891EC088"/>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4D3A98"/>
    <w:multiLevelType w:val="hybridMultilevel"/>
    <w:tmpl w:val="9B802454"/>
    <w:lvl w:ilvl="0" w:tplc="0000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675F0"/>
    <w:multiLevelType w:val="hybridMultilevel"/>
    <w:tmpl w:val="A6B4FB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5EC1752"/>
    <w:multiLevelType w:val="hybridMultilevel"/>
    <w:tmpl w:val="C18C9C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9927EC4"/>
    <w:multiLevelType w:val="hybridMultilevel"/>
    <w:tmpl w:val="D3727D4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545260AC">
      <w:start w:val="1"/>
      <w:numFmt w:val="bullet"/>
      <w:lvlText w:val="o"/>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5E6EF3"/>
    <w:multiLevelType w:val="hybridMultilevel"/>
    <w:tmpl w:val="6BAC272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8" w15:restartNumberingAfterBreak="0">
    <w:nsid w:val="644F7508"/>
    <w:multiLevelType w:val="hybridMultilevel"/>
    <w:tmpl w:val="771E1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685115"/>
    <w:multiLevelType w:val="hybridMultilevel"/>
    <w:tmpl w:val="8A88F90E"/>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DC1EC0"/>
    <w:multiLevelType w:val="hybridMultilevel"/>
    <w:tmpl w:val="DBF009B2"/>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1623F0"/>
    <w:multiLevelType w:val="hybridMultilevel"/>
    <w:tmpl w:val="E57A0D08"/>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074623">
    <w:abstractNumId w:val="4"/>
  </w:num>
  <w:num w:numId="2" w16cid:durableId="142087919">
    <w:abstractNumId w:val="6"/>
  </w:num>
  <w:num w:numId="3" w16cid:durableId="1879663091">
    <w:abstractNumId w:val="1"/>
  </w:num>
  <w:num w:numId="4" w16cid:durableId="1179193789">
    <w:abstractNumId w:val="12"/>
  </w:num>
  <w:num w:numId="5" w16cid:durableId="844055443">
    <w:abstractNumId w:val="7"/>
  </w:num>
  <w:num w:numId="6" w16cid:durableId="505176557">
    <w:abstractNumId w:val="3"/>
  </w:num>
  <w:num w:numId="7" w16cid:durableId="1964264690">
    <w:abstractNumId w:val="11"/>
  </w:num>
  <w:num w:numId="8" w16cid:durableId="330564887">
    <w:abstractNumId w:val="5"/>
  </w:num>
  <w:num w:numId="9" w16cid:durableId="1654800254">
    <w:abstractNumId w:val="13"/>
  </w:num>
  <w:num w:numId="10" w16cid:durableId="2032341489">
    <w:abstractNumId w:val="20"/>
  </w:num>
  <w:num w:numId="11" w16cid:durableId="1505820787">
    <w:abstractNumId w:val="9"/>
  </w:num>
  <w:num w:numId="12" w16cid:durableId="888802637">
    <w:abstractNumId w:val="2"/>
  </w:num>
  <w:num w:numId="13" w16cid:durableId="2125611966">
    <w:abstractNumId w:val="0"/>
  </w:num>
  <w:num w:numId="14" w16cid:durableId="2105806414">
    <w:abstractNumId w:val="18"/>
  </w:num>
  <w:num w:numId="15" w16cid:durableId="768503715">
    <w:abstractNumId w:val="10"/>
  </w:num>
  <w:num w:numId="16" w16cid:durableId="385030463">
    <w:abstractNumId w:val="17"/>
  </w:num>
  <w:num w:numId="17" w16cid:durableId="438185961">
    <w:abstractNumId w:val="8"/>
  </w:num>
  <w:num w:numId="18" w16cid:durableId="584074882">
    <w:abstractNumId w:val="19"/>
  </w:num>
  <w:num w:numId="19" w16cid:durableId="351809743">
    <w:abstractNumId w:val="15"/>
  </w:num>
  <w:num w:numId="20" w16cid:durableId="1330056927">
    <w:abstractNumId w:val="16"/>
  </w:num>
  <w:num w:numId="21" w16cid:durableId="1499273219">
    <w:abstractNumId w:val="21"/>
  </w:num>
  <w:num w:numId="22" w16cid:durableId="71500389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B4"/>
    <w:rsid w:val="00005B29"/>
    <w:rsid w:val="000248C3"/>
    <w:rsid w:val="00031AA2"/>
    <w:rsid w:val="00041550"/>
    <w:rsid w:val="00043BA2"/>
    <w:rsid w:val="00071939"/>
    <w:rsid w:val="00072F95"/>
    <w:rsid w:val="00093E2D"/>
    <w:rsid w:val="000961DD"/>
    <w:rsid w:val="000A59E7"/>
    <w:rsid w:val="000E4FFD"/>
    <w:rsid w:val="00102D09"/>
    <w:rsid w:val="00141195"/>
    <w:rsid w:val="0015670C"/>
    <w:rsid w:val="00162F64"/>
    <w:rsid w:val="0016454A"/>
    <w:rsid w:val="0017339F"/>
    <w:rsid w:val="00195364"/>
    <w:rsid w:val="00195FBD"/>
    <w:rsid w:val="001F3400"/>
    <w:rsid w:val="00205D5D"/>
    <w:rsid w:val="00232C30"/>
    <w:rsid w:val="00247834"/>
    <w:rsid w:val="00251FF4"/>
    <w:rsid w:val="00252A7C"/>
    <w:rsid w:val="00256339"/>
    <w:rsid w:val="002A2CB0"/>
    <w:rsid w:val="002D25AB"/>
    <w:rsid w:val="002E1819"/>
    <w:rsid w:val="00315328"/>
    <w:rsid w:val="00324386"/>
    <w:rsid w:val="00330B19"/>
    <w:rsid w:val="00330D73"/>
    <w:rsid w:val="0035093D"/>
    <w:rsid w:val="00365045"/>
    <w:rsid w:val="00376D3C"/>
    <w:rsid w:val="00385B5E"/>
    <w:rsid w:val="00393597"/>
    <w:rsid w:val="003A2333"/>
    <w:rsid w:val="003C10A5"/>
    <w:rsid w:val="003C2BEB"/>
    <w:rsid w:val="00437482"/>
    <w:rsid w:val="0044631B"/>
    <w:rsid w:val="004665D2"/>
    <w:rsid w:val="004B2177"/>
    <w:rsid w:val="004C5CFD"/>
    <w:rsid w:val="004D6D05"/>
    <w:rsid w:val="004D7A0C"/>
    <w:rsid w:val="00512251"/>
    <w:rsid w:val="0051671E"/>
    <w:rsid w:val="00524A28"/>
    <w:rsid w:val="00526974"/>
    <w:rsid w:val="00541A99"/>
    <w:rsid w:val="0056299C"/>
    <w:rsid w:val="0057264F"/>
    <w:rsid w:val="00582FE2"/>
    <w:rsid w:val="005C4A12"/>
    <w:rsid w:val="005D2F8E"/>
    <w:rsid w:val="005D6E8D"/>
    <w:rsid w:val="005E45F8"/>
    <w:rsid w:val="0063582E"/>
    <w:rsid w:val="00637103"/>
    <w:rsid w:val="006802B7"/>
    <w:rsid w:val="00687EC6"/>
    <w:rsid w:val="006C505F"/>
    <w:rsid w:val="006D3121"/>
    <w:rsid w:val="006D6A6C"/>
    <w:rsid w:val="00711863"/>
    <w:rsid w:val="0075443F"/>
    <w:rsid w:val="00755950"/>
    <w:rsid w:val="007A41A1"/>
    <w:rsid w:val="007B6746"/>
    <w:rsid w:val="007C0A14"/>
    <w:rsid w:val="007D387D"/>
    <w:rsid w:val="007D46A6"/>
    <w:rsid w:val="007E0015"/>
    <w:rsid w:val="00801E6F"/>
    <w:rsid w:val="00827566"/>
    <w:rsid w:val="00853610"/>
    <w:rsid w:val="00883A05"/>
    <w:rsid w:val="008B6424"/>
    <w:rsid w:val="008D134C"/>
    <w:rsid w:val="008D4415"/>
    <w:rsid w:val="008E3015"/>
    <w:rsid w:val="0094226C"/>
    <w:rsid w:val="0094595E"/>
    <w:rsid w:val="00955503"/>
    <w:rsid w:val="00983D83"/>
    <w:rsid w:val="00991D61"/>
    <w:rsid w:val="009A0134"/>
    <w:rsid w:val="009A60ED"/>
    <w:rsid w:val="009D04F7"/>
    <w:rsid w:val="009E4FDA"/>
    <w:rsid w:val="009F124F"/>
    <w:rsid w:val="00A055FB"/>
    <w:rsid w:val="00A22BC1"/>
    <w:rsid w:val="00A573D9"/>
    <w:rsid w:val="00A94486"/>
    <w:rsid w:val="00AA0CD0"/>
    <w:rsid w:val="00AB6E01"/>
    <w:rsid w:val="00AC2958"/>
    <w:rsid w:val="00AC3CD2"/>
    <w:rsid w:val="00AD2993"/>
    <w:rsid w:val="00AD3C45"/>
    <w:rsid w:val="00AD62D8"/>
    <w:rsid w:val="00AF1B37"/>
    <w:rsid w:val="00AF5EDD"/>
    <w:rsid w:val="00AF7753"/>
    <w:rsid w:val="00B05D56"/>
    <w:rsid w:val="00B11219"/>
    <w:rsid w:val="00B17CA7"/>
    <w:rsid w:val="00B237C5"/>
    <w:rsid w:val="00B3559F"/>
    <w:rsid w:val="00B53552"/>
    <w:rsid w:val="00B6136B"/>
    <w:rsid w:val="00B64AB4"/>
    <w:rsid w:val="00B83635"/>
    <w:rsid w:val="00B84C6E"/>
    <w:rsid w:val="00B92B17"/>
    <w:rsid w:val="00BA16EA"/>
    <w:rsid w:val="00BE086F"/>
    <w:rsid w:val="00BE5CE6"/>
    <w:rsid w:val="00C0736E"/>
    <w:rsid w:val="00C11D5E"/>
    <w:rsid w:val="00C16490"/>
    <w:rsid w:val="00C254A4"/>
    <w:rsid w:val="00C3783A"/>
    <w:rsid w:val="00C8448B"/>
    <w:rsid w:val="00CA1F3D"/>
    <w:rsid w:val="00CE1FD8"/>
    <w:rsid w:val="00D034AD"/>
    <w:rsid w:val="00D118A0"/>
    <w:rsid w:val="00D3767D"/>
    <w:rsid w:val="00D46EDE"/>
    <w:rsid w:val="00D82ED6"/>
    <w:rsid w:val="00D8793A"/>
    <w:rsid w:val="00D87BD3"/>
    <w:rsid w:val="00D93E27"/>
    <w:rsid w:val="00DA6134"/>
    <w:rsid w:val="00DB168A"/>
    <w:rsid w:val="00DB5C4D"/>
    <w:rsid w:val="00DE3443"/>
    <w:rsid w:val="00DE600B"/>
    <w:rsid w:val="00DF07FA"/>
    <w:rsid w:val="00E16A69"/>
    <w:rsid w:val="00E64F09"/>
    <w:rsid w:val="00E659E0"/>
    <w:rsid w:val="00E71E44"/>
    <w:rsid w:val="00E909EB"/>
    <w:rsid w:val="00EA18D3"/>
    <w:rsid w:val="00EA2A46"/>
    <w:rsid w:val="00EA7B11"/>
    <w:rsid w:val="00ED6CC5"/>
    <w:rsid w:val="00EE04D7"/>
    <w:rsid w:val="00EF3FE5"/>
    <w:rsid w:val="00F07DFF"/>
    <w:rsid w:val="00F535A0"/>
    <w:rsid w:val="00F5609C"/>
    <w:rsid w:val="00F71D11"/>
    <w:rsid w:val="00F82F65"/>
    <w:rsid w:val="00F85504"/>
    <w:rsid w:val="00F8735B"/>
    <w:rsid w:val="00F9113B"/>
    <w:rsid w:val="00FA2836"/>
    <w:rsid w:val="00FC02ED"/>
    <w:rsid w:val="00FC3599"/>
    <w:rsid w:val="00FD046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3E0D41"/>
  <w15:docId w15:val="{9C1314BF-C950-194A-A5E9-5FDA8A84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A99"/>
  </w:style>
  <w:style w:type="paragraph" w:styleId="Heading1">
    <w:name w:val="heading 1"/>
    <w:basedOn w:val="Normal"/>
    <w:next w:val="Normal"/>
    <w:link w:val="Heading1Char"/>
    <w:uiPriority w:val="9"/>
    <w:qFormat/>
    <w:rsid w:val="00093E2D"/>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nhideWhenUsed/>
    <w:qFormat/>
    <w:rsid w:val="00093E2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093E2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093E2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093E2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093E2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093E2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093E2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093E2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A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4AB4"/>
  </w:style>
  <w:style w:type="paragraph" w:styleId="Footer">
    <w:name w:val="footer"/>
    <w:basedOn w:val="Normal"/>
    <w:link w:val="FooterChar"/>
    <w:uiPriority w:val="99"/>
    <w:unhideWhenUsed/>
    <w:rsid w:val="00B64A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4AB4"/>
  </w:style>
  <w:style w:type="paragraph" w:styleId="ListParagraph">
    <w:name w:val="List Paragraph"/>
    <w:basedOn w:val="Normal"/>
    <w:uiPriority w:val="34"/>
    <w:qFormat/>
    <w:rsid w:val="00B64AB4"/>
    <w:pPr>
      <w:ind w:left="720"/>
      <w:contextualSpacing/>
    </w:pPr>
  </w:style>
  <w:style w:type="table" w:customStyle="1" w:styleId="PlainTable11">
    <w:name w:val="Plain Table 11"/>
    <w:basedOn w:val="TableNormal"/>
    <w:uiPriority w:val="99"/>
    <w:rsid w:val="00B64A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F124F"/>
    <w:rPr>
      <w:color w:val="0563C1" w:themeColor="hyperlink"/>
      <w:u w:val="single"/>
    </w:rPr>
  </w:style>
  <w:style w:type="character" w:customStyle="1" w:styleId="Heading1Char">
    <w:name w:val="Heading 1 Char"/>
    <w:basedOn w:val="DefaultParagraphFont"/>
    <w:link w:val="Heading1"/>
    <w:uiPriority w:val="9"/>
    <w:rsid w:val="00093E2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093E2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093E2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093E2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093E2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093E2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093E2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093E2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093E2D"/>
    <w:rPr>
      <w:rFonts w:asciiTheme="majorHAnsi" w:eastAsiaTheme="majorEastAsia" w:hAnsiTheme="majorHAnsi" w:cstheme="majorBidi"/>
      <w:i/>
      <w:iCs/>
      <w:color w:val="404040" w:themeColor="text1" w:themeTint="BF"/>
      <w:sz w:val="20"/>
      <w:szCs w:val="20"/>
      <w:lang w:val="en-US" w:eastAsia="ja-JP"/>
    </w:rPr>
  </w:style>
  <w:style w:type="character" w:styleId="FollowedHyperlink">
    <w:name w:val="FollowedHyperlink"/>
    <w:basedOn w:val="DefaultParagraphFont"/>
    <w:uiPriority w:val="99"/>
    <w:semiHidden/>
    <w:unhideWhenUsed/>
    <w:rsid w:val="00093E2D"/>
    <w:rPr>
      <w:color w:val="954F72" w:themeColor="followedHyperlink"/>
      <w:u w:val="single"/>
    </w:rPr>
  </w:style>
  <w:style w:type="character" w:customStyle="1" w:styleId="UnresolvedMention1">
    <w:name w:val="Unresolved Mention1"/>
    <w:basedOn w:val="DefaultParagraphFont"/>
    <w:uiPriority w:val="99"/>
    <w:semiHidden/>
    <w:unhideWhenUsed/>
    <w:rsid w:val="00711863"/>
    <w:rPr>
      <w:color w:val="605E5C"/>
      <w:shd w:val="clear" w:color="auto" w:fill="E1DFDD"/>
    </w:rPr>
  </w:style>
  <w:style w:type="paragraph" w:styleId="NoSpacing">
    <w:name w:val="No Spacing"/>
    <w:uiPriority w:val="1"/>
    <w:qFormat/>
    <w:rsid w:val="007A41A1"/>
    <w:pPr>
      <w:spacing w:after="0" w:line="240" w:lineRule="auto"/>
    </w:pPr>
    <w:rPr>
      <w:rFonts w:eastAsiaTheme="minorEastAsia"/>
      <w:lang w:val="en-US" w:eastAsia="ja-JP"/>
    </w:rPr>
  </w:style>
  <w:style w:type="character" w:styleId="UnresolvedMention">
    <w:name w:val="Unresolved Mention"/>
    <w:basedOn w:val="DefaultParagraphFont"/>
    <w:uiPriority w:val="99"/>
    <w:semiHidden/>
    <w:unhideWhenUsed/>
    <w:rsid w:val="00F8735B"/>
    <w:rPr>
      <w:color w:val="605E5C"/>
      <w:shd w:val="clear" w:color="auto" w:fill="E1DFDD"/>
    </w:rPr>
  </w:style>
  <w:style w:type="paragraph" w:styleId="BalloonText">
    <w:name w:val="Balloon Text"/>
    <w:basedOn w:val="Normal"/>
    <w:link w:val="BalloonTextChar"/>
    <w:uiPriority w:val="99"/>
    <w:semiHidden/>
    <w:unhideWhenUsed/>
    <w:rsid w:val="00B05D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5D56"/>
    <w:rPr>
      <w:rFonts w:ascii="Times New Roman" w:hAnsi="Times New Roman" w:cs="Times New Roman"/>
      <w:sz w:val="18"/>
      <w:szCs w:val="18"/>
    </w:rPr>
  </w:style>
  <w:style w:type="character" w:styleId="PageNumber">
    <w:name w:val="page number"/>
    <w:basedOn w:val="DefaultParagraphFont"/>
    <w:uiPriority w:val="99"/>
    <w:semiHidden/>
    <w:unhideWhenUsed/>
    <w:rsid w:val="00324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92025">
      <w:bodyDiv w:val="1"/>
      <w:marLeft w:val="0"/>
      <w:marRight w:val="0"/>
      <w:marTop w:val="0"/>
      <w:marBottom w:val="0"/>
      <w:divBdr>
        <w:top w:val="none" w:sz="0" w:space="0" w:color="auto"/>
        <w:left w:val="none" w:sz="0" w:space="0" w:color="auto"/>
        <w:bottom w:val="none" w:sz="0" w:space="0" w:color="auto"/>
        <w:right w:val="none" w:sz="0" w:space="0" w:color="auto"/>
      </w:divBdr>
    </w:div>
    <w:div w:id="1333991446">
      <w:bodyDiv w:val="1"/>
      <w:marLeft w:val="0"/>
      <w:marRight w:val="0"/>
      <w:marTop w:val="0"/>
      <w:marBottom w:val="0"/>
      <w:divBdr>
        <w:top w:val="none" w:sz="0" w:space="0" w:color="auto"/>
        <w:left w:val="none" w:sz="0" w:space="0" w:color="auto"/>
        <w:bottom w:val="none" w:sz="0" w:space="0" w:color="auto"/>
        <w:right w:val="none" w:sz="0" w:space="0" w:color="auto"/>
      </w:divBdr>
    </w:div>
    <w:div w:id="13382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aa.org.au/resources/free-resources/employee-management-development-k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2999</Words>
  <Characters>17098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Alisha DeGroot</cp:lastModifiedBy>
  <cp:revision>5</cp:revision>
  <cp:lastPrinted>2021-07-05T05:03:00Z</cp:lastPrinted>
  <dcterms:created xsi:type="dcterms:W3CDTF">2021-07-05T05:03:00Z</dcterms:created>
  <dcterms:modified xsi:type="dcterms:W3CDTF">2022-06-04T23:05:00Z</dcterms:modified>
</cp:coreProperties>
</file>