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3829" w14:textId="6B31EFCF" w:rsidR="000053C5" w:rsidRPr="00193B7B" w:rsidRDefault="00131073" w:rsidP="00665B9A">
      <w:pPr>
        <w:spacing w:line="360" w:lineRule="auto"/>
        <w:rPr>
          <w:rFonts w:asciiTheme="majorHAnsi" w:hAnsiTheme="majorHAnsi" w:cstheme="majorHAnsi"/>
          <w:spacing w:val="30"/>
          <w:sz w:val="46"/>
          <w:szCs w:val="46"/>
        </w:rPr>
      </w:pPr>
      <w:r w:rsidRPr="00193B7B">
        <w:rPr>
          <w:rFonts w:asciiTheme="majorHAnsi" w:hAnsiTheme="majorHAnsi" w:cstheme="majorHAnsi"/>
          <w:spacing w:val="30"/>
          <w:sz w:val="46"/>
          <w:szCs w:val="46"/>
        </w:rPr>
        <w:t xml:space="preserve">PROFESSIONAL DEVELOPMENT </w:t>
      </w:r>
      <w:r w:rsidR="000053C5" w:rsidRPr="00193B7B">
        <w:rPr>
          <w:rFonts w:asciiTheme="majorHAnsi" w:hAnsiTheme="majorHAnsi" w:cstheme="majorHAnsi"/>
          <w:spacing w:val="30"/>
          <w:sz w:val="46"/>
          <w:szCs w:val="46"/>
        </w:rPr>
        <w:t xml:space="preserve">POLICY </w:t>
      </w:r>
    </w:p>
    <w:p w14:paraId="322B878D" w14:textId="77777777" w:rsidR="00BB57C7" w:rsidRPr="00BB57C7" w:rsidRDefault="00BB57C7" w:rsidP="00BB57C7">
      <w:pPr>
        <w:spacing w:after="0" w:line="360" w:lineRule="auto"/>
        <w:rPr>
          <w:rFonts w:asciiTheme="majorHAnsi" w:hAnsiTheme="majorHAnsi" w:cs="Arial"/>
          <w:color w:val="000000" w:themeColor="text1"/>
          <w:szCs w:val="16"/>
          <w:lang w:eastAsia="en-AU"/>
        </w:rPr>
      </w:pPr>
      <w:r w:rsidRPr="00BB57C7">
        <w:rPr>
          <w:rFonts w:asciiTheme="majorHAnsi" w:hAnsiTheme="majorHAnsi" w:cs="Arial"/>
          <w:i/>
          <w:iCs/>
          <w:color w:val="000000" w:themeColor="text1"/>
          <w:szCs w:val="16"/>
          <w:lang w:eastAsia="en-AU"/>
        </w:rPr>
        <w:t>Professional development</w:t>
      </w:r>
      <w:r w:rsidRPr="00BB57C7">
        <w:rPr>
          <w:rFonts w:asciiTheme="majorHAnsi" w:hAnsiTheme="majorHAnsi" w:cs="Arial"/>
          <w:color w:val="000000" w:themeColor="text1"/>
          <w:szCs w:val="16"/>
          <w:lang w:eastAsia="en-AU"/>
        </w:rPr>
        <w:t xml:space="preserve"> is a term used which includes workshops, conferences, in-service training sessions, formal studying, readings, and professional research. </w:t>
      </w:r>
      <w:r w:rsidRPr="00BB57C7">
        <w:rPr>
          <w:rFonts w:asciiTheme="majorHAnsi" w:hAnsiTheme="majorHAnsi"/>
          <w:color w:val="000000" w:themeColor="text1"/>
        </w:rPr>
        <w:t>The contribution of professional development to developing practice can be a source of deep professional satisfaction, for both individual practitioners and the early childhood education and care service collectively.</w:t>
      </w:r>
      <w:r w:rsidRPr="00BB57C7">
        <w:rPr>
          <w:rFonts w:asciiTheme="majorHAnsi" w:hAnsiTheme="majorHAnsi" w:cs="Arial"/>
          <w:color w:val="000000" w:themeColor="text1"/>
          <w:szCs w:val="16"/>
          <w:lang w:eastAsia="en-AU"/>
        </w:rPr>
        <w:t xml:space="preserve"> A commitment by Early Childhood educators to ongoing professional development is the key to effective continuous improvement and the provision of quality childcare. Engaging in professional development helps to identify individual educator’s areas of strengths and areas requiring improvement. </w:t>
      </w:r>
    </w:p>
    <w:p w14:paraId="4AFBEFE2" w14:textId="77777777" w:rsidR="00BB57C7" w:rsidRPr="00BB57C7" w:rsidRDefault="00BB57C7" w:rsidP="00BB57C7">
      <w:pPr>
        <w:spacing w:line="276" w:lineRule="auto"/>
        <w:rPr>
          <w:rFonts w:asciiTheme="majorHAnsi" w:hAnsiTheme="majorHAnsi" w:cs="Times New Roman (Body CS)"/>
          <w:color w:val="000000" w:themeColor="text1"/>
          <w:spacing w:val="30"/>
          <w:szCs w:val="18"/>
          <w:lang w:eastAsia="en-AU"/>
        </w:rPr>
      </w:pPr>
    </w:p>
    <w:p w14:paraId="3E2E8BC4" w14:textId="77777777" w:rsidR="00BB57C7" w:rsidRPr="00BB57C7" w:rsidRDefault="00BB57C7" w:rsidP="00BB57C7">
      <w:pPr>
        <w:spacing w:after="0" w:line="360" w:lineRule="auto"/>
        <w:rPr>
          <w:rFonts w:asciiTheme="majorHAnsi" w:hAnsiTheme="majorHAnsi" w:cs="Arial"/>
          <w:color w:val="000000" w:themeColor="text1"/>
          <w:szCs w:val="18"/>
          <w:lang w:eastAsia="en-AU"/>
        </w:rPr>
      </w:pPr>
      <w:r w:rsidRPr="00BB57C7">
        <w:rPr>
          <w:rFonts w:cs="Arial"/>
          <w:color w:val="000000" w:themeColor="text1"/>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BB57C7" w:rsidRPr="00BB57C7" w14:paraId="20C91DE5" w14:textId="77777777" w:rsidTr="00EE642B">
        <w:trPr>
          <w:trHeight w:val="495"/>
        </w:trPr>
        <w:tc>
          <w:tcPr>
            <w:tcW w:w="9185" w:type="dxa"/>
            <w:gridSpan w:val="3"/>
            <w:shd w:val="clear" w:color="auto" w:fill="D9D9D9" w:themeFill="background1" w:themeFillShade="D9"/>
            <w:vAlign w:val="center"/>
          </w:tcPr>
          <w:p w14:paraId="1AB4AFCD" w14:textId="77777777" w:rsidR="00BB57C7" w:rsidRPr="00BB57C7" w:rsidRDefault="00BB57C7" w:rsidP="00EE642B">
            <w:pPr>
              <w:ind w:hanging="27"/>
              <w:rPr>
                <w:rFonts w:ascii="Calibri Light" w:hAnsi="Calibri Light"/>
                <w:color w:val="000000" w:themeColor="text1"/>
                <w:sz w:val="24"/>
              </w:rPr>
            </w:pPr>
            <w:r w:rsidRPr="00BB57C7">
              <w:rPr>
                <w:rFonts w:ascii="Calibri Light" w:hAnsi="Calibri Light"/>
                <w:color w:val="000000" w:themeColor="text1"/>
                <w:sz w:val="24"/>
                <w:szCs w:val="24"/>
                <w:lang w:val="en-US"/>
              </w:rPr>
              <w:t xml:space="preserve"> </w:t>
            </w:r>
            <w:r w:rsidRPr="00BB57C7">
              <w:rPr>
                <w:color w:val="000000" w:themeColor="text1"/>
              </w:rPr>
              <w:t xml:space="preserve">QUALITY AREA 7:  </w:t>
            </w:r>
            <w:r w:rsidRPr="00BB57C7">
              <w:rPr>
                <w:rFonts w:ascii="Calibri Light" w:hAnsi="Calibri Light"/>
                <w:color w:val="000000" w:themeColor="text1"/>
                <w:sz w:val="24"/>
                <w:szCs w:val="24"/>
                <w:lang w:val="en-US"/>
              </w:rPr>
              <w:t>GOVERNANCE AND LEADERSHIP</w:t>
            </w:r>
          </w:p>
        </w:tc>
      </w:tr>
      <w:tr w:rsidR="00BB57C7" w:rsidRPr="00BB57C7" w14:paraId="145BAB7C" w14:textId="77777777" w:rsidTr="00EE642B">
        <w:trPr>
          <w:trHeight w:val="778"/>
        </w:trPr>
        <w:tc>
          <w:tcPr>
            <w:tcW w:w="772" w:type="dxa"/>
            <w:vAlign w:val="center"/>
          </w:tcPr>
          <w:p w14:paraId="5E8CAC89" w14:textId="77777777" w:rsidR="00BB57C7" w:rsidRPr="00BB57C7" w:rsidRDefault="00BB57C7" w:rsidP="00EE642B">
            <w:pPr>
              <w:pStyle w:val="CenteredLeftintable"/>
              <w:jc w:val="center"/>
              <w:rPr>
                <w:color w:val="000000" w:themeColor="text1"/>
              </w:rPr>
            </w:pPr>
            <w:r w:rsidRPr="00BB57C7">
              <w:rPr>
                <w:color w:val="000000" w:themeColor="text1"/>
              </w:rPr>
              <w:t>7.1.1</w:t>
            </w:r>
          </w:p>
        </w:tc>
        <w:tc>
          <w:tcPr>
            <w:tcW w:w="1609" w:type="dxa"/>
            <w:vAlign w:val="center"/>
          </w:tcPr>
          <w:p w14:paraId="55C3F582" w14:textId="77777777" w:rsidR="00BB57C7" w:rsidRPr="00BB57C7" w:rsidRDefault="00BB57C7" w:rsidP="00EE642B">
            <w:pPr>
              <w:pStyle w:val="CenteredLeftintable"/>
              <w:rPr>
                <w:color w:val="000000" w:themeColor="text1"/>
              </w:rPr>
            </w:pPr>
            <w:r w:rsidRPr="00BB57C7">
              <w:rPr>
                <w:color w:val="000000" w:themeColor="text1"/>
              </w:rPr>
              <w:t xml:space="preserve">Service philosophy and purposes </w:t>
            </w:r>
          </w:p>
        </w:tc>
        <w:tc>
          <w:tcPr>
            <w:tcW w:w="6804" w:type="dxa"/>
            <w:vAlign w:val="center"/>
          </w:tcPr>
          <w:p w14:paraId="59AE7216" w14:textId="77777777" w:rsidR="00BB57C7" w:rsidRPr="00BB57C7" w:rsidRDefault="00BB57C7" w:rsidP="00EE642B">
            <w:pPr>
              <w:pStyle w:val="CenteredLeftintable"/>
              <w:rPr>
                <w:color w:val="000000" w:themeColor="text1"/>
              </w:rPr>
            </w:pPr>
            <w:r w:rsidRPr="00BB57C7">
              <w:rPr>
                <w:color w:val="000000" w:themeColor="text1"/>
              </w:rPr>
              <w:t>A statement of philosophy guides all aspects of the service’s operations.</w:t>
            </w:r>
          </w:p>
        </w:tc>
      </w:tr>
      <w:tr w:rsidR="00BB57C7" w:rsidRPr="00BB57C7" w14:paraId="00E9DDC2" w14:textId="77777777" w:rsidTr="00EE642B">
        <w:trPr>
          <w:trHeight w:val="694"/>
        </w:trPr>
        <w:tc>
          <w:tcPr>
            <w:tcW w:w="772" w:type="dxa"/>
            <w:shd w:val="clear" w:color="auto" w:fill="F2F2F2" w:themeFill="background1" w:themeFillShade="F2"/>
            <w:vAlign w:val="center"/>
          </w:tcPr>
          <w:p w14:paraId="1BCE6055" w14:textId="77777777" w:rsidR="00BB57C7" w:rsidRPr="00BB57C7" w:rsidRDefault="00BB57C7" w:rsidP="00EE642B">
            <w:pPr>
              <w:pStyle w:val="CenteredLeftintable"/>
              <w:jc w:val="center"/>
              <w:rPr>
                <w:color w:val="000000" w:themeColor="text1"/>
              </w:rPr>
            </w:pPr>
            <w:r w:rsidRPr="00BB57C7">
              <w:rPr>
                <w:color w:val="000000" w:themeColor="text1"/>
              </w:rPr>
              <w:t>7.1.2</w:t>
            </w:r>
          </w:p>
        </w:tc>
        <w:tc>
          <w:tcPr>
            <w:tcW w:w="1609" w:type="dxa"/>
            <w:shd w:val="clear" w:color="auto" w:fill="F2F2F2" w:themeFill="background1" w:themeFillShade="F2"/>
            <w:vAlign w:val="center"/>
          </w:tcPr>
          <w:p w14:paraId="57525DC4" w14:textId="77777777" w:rsidR="00BB57C7" w:rsidRPr="00BB57C7" w:rsidRDefault="00BB57C7" w:rsidP="00EE642B">
            <w:pPr>
              <w:pStyle w:val="CenteredLeftintable"/>
              <w:rPr>
                <w:color w:val="000000" w:themeColor="text1"/>
              </w:rPr>
            </w:pPr>
            <w:r w:rsidRPr="00BB57C7">
              <w:rPr>
                <w:color w:val="000000" w:themeColor="text1"/>
              </w:rPr>
              <w:t xml:space="preserve">Management Systems </w:t>
            </w:r>
          </w:p>
        </w:tc>
        <w:tc>
          <w:tcPr>
            <w:tcW w:w="6804" w:type="dxa"/>
            <w:shd w:val="clear" w:color="auto" w:fill="F2F2F2" w:themeFill="background1" w:themeFillShade="F2"/>
            <w:vAlign w:val="center"/>
          </w:tcPr>
          <w:p w14:paraId="0DE40D96" w14:textId="77777777" w:rsidR="00BB57C7" w:rsidRPr="00BB57C7" w:rsidRDefault="00BB57C7" w:rsidP="00EE642B">
            <w:pPr>
              <w:pStyle w:val="CenteredLeftintable"/>
              <w:rPr>
                <w:color w:val="000000" w:themeColor="text1"/>
              </w:rPr>
            </w:pPr>
            <w:r w:rsidRPr="00BB57C7">
              <w:rPr>
                <w:color w:val="000000" w:themeColor="text1"/>
              </w:rPr>
              <w:t xml:space="preserve">Systems are in place to manage risk and enable the effective management and operation of a quality service. </w:t>
            </w:r>
          </w:p>
        </w:tc>
      </w:tr>
      <w:tr w:rsidR="00BB57C7" w:rsidRPr="00BB57C7" w14:paraId="68A9690A" w14:textId="77777777" w:rsidTr="00EE642B">
        <w:trPr>
          <w:trHeight w:val="704"/>
        </w:trPr>
        <w:tc>
          <w:tcPr>
            <w:tcW w:w="772" w:type="dxa"/>
            <w:vAlign w:val="center"/>
          </w:tcPr>
          <w:p w14:paraId="26ECF9AD" w14:textId="77777777" w:rsidR="00BB57C7" w:rsidRPr="00BB57C7" w:rsidRDefault="00BB57C7" w:rsidP="00EE642B">
            <w:pPr>
              <w:pStyle w:val="CenteredLeftintable"/>
              <w:jc w:val="center"/>
              <w:rPr>
                <w:color w:val="000000" w:themeColor="text1"/>
              </w:rPr>
            </w:pPr>
            <w:r w:rsidRPr="00BB57C7">
              <w:rPr>
                <w:color w:val="000000" w:themeColor="text1"/>
              </w:rPr>
              <w:t>7.2</w:t>
            </w:r>
          </w:p>
        </w:tc>
        <w:tc>
          <w:tcPr>
            <w:tcW w:w="1609" w:type="dxa"/>
            <w:vAlign w:val="center"/>
          </w:tcPr>
          <w:p w14:paraId="6C331D0A" w14:textId="77777777" w:rsidR="00BB57C7" w:rsidRPr="00BB57C7" w:rsidRDefault="00BB57C7" w:rsidP="00EE642B">
            <w:pPr>
              <w:pStyle w:val="CenteredLeftintable"/>
              <w:rPr>
                <w:color w:val="000000" w:themeColor="text1"/>
              </w:rPr>
            </w:pPr>
            <w:r w:rsidRPr="00BB57C7">
              <w:rPr>
                <w:color w:val="000000" w:themeColor="text1"/>
              </w:rPr>
              <w:t xml:space="preserve">Leadership </w:t>
            </w:r>
          </w:p>
        </w:tc>
        <w:tc>
          <w:tcPr>
            <w:tcW w:w="6804" w:type="dxa"/>
            <w:vAlign w:val="center"/>
          </w:tcPr>
          <w:p w14:paraId="7FEE0100" w14:textId="77777777" w:rsidR="00BB57C7" w:rsidRPr="00BB57C7" w:rsidRDefault="00BB57C7" w:rsidP="00EE642B">
            <w:pPr>
              <w:pStyle w:val="CenteredLeftintable"/>
              <w:rPr>
                <w:color w:val="000000" w:themeColor="text1"/>
              </w:rPr>
            </w:pPr>
            <w:r w:rsidRPr="00BB57C7">
              <w:rPr>
                <w:color w:val="000000" w:themeColor="text1"/>
              </w:rPr>
              <w:t xml:space="preserve">Effective leadership builds and promotes a positive organisational culture and professional learning community. </w:t>
            </w:r>
          </w:p>
        </w:tc>
      </w:tr>
      <w:tr w:rsidR="00BB57C7" w:rsidRPr="00BB57C7" w14:paraId="722A8EA7" w14:textId="77777777" w:rsidTr="00EE642B">
        <w:trPr>
          <w:trHeight w:val="704"/>
        </w:trPr>
        <w:tc>
          <w:tcPr>
            <w:tcW w:w="772" w:type="dxa"/>
            <w:shd w:val="clear" w:color="auto" w:fill="F2F2F2" w:themeFill="background1" w:themeFillShade="F2"/>
            <w:vAlign w:val="center"/>
          </w:tcPr>
          <w:p w14:paraId="462F9134" w14:textId="77777777" w:rsidR="00BB57C7" w:rsidRPr="00BB57C7" w:rsidRDefault="00BB57C7" w:rsidP="00EE642B">
            <w:pPr>
              <w:pStyle w:val="CenteredLeftintable"/>
              <w:jc w:val="center"/>
              <w:rPr>
                <w:color w:val="000000" w:themeColor="text1"/>
              </w:rPr>
            </w:pPr>
            <w:r w:rsidRPr="00BB57C7">
              <w:rPr>
                <w:color w:val="000000" w:themeColor="text1"/>
              </w:rPr>
              <w:t>7.2.1</w:t>
            </w:r>
          </w:p>
        </w:tc>
        <w:tc>
          <w:tcPr>
            <w:tcW w:w="1609" w:type="dxa"/>
            <w:shd w:val="clear" w:color="auto" w:fill="F2F2F2" w:themeFill="background1" w:themeFillShade="F2"/>
            <w:vAlign w:val="center"/>
          </w:tcPr>
          <w:p w14:paraId="29E2594D" w14:textId="77777777" w:rsidR="00BB57C7" w:rsidRPr="00BB57C7" w:rsidRDefault="00BB57C7" w:rsidP="00EE642B">
            <w:pPr>
              <w:pStyle w:val="CenteredLeftintable"/>
              <w:rPr>
                <w:color w:val="000000" w:themeColor="text1"/>
              </w:rPr>
            </w:pPr>
            <w:r w:rsidRPr="00BB57C7">
              <w:rPr>
                <w:color w:val="000000" w:themeColor="text1"/>
              </w:rPr>
              <w:t xml:space="preserve">Continuous improvement </w:t>
            </w:r>
          </w:p>
        </w:tc>
        <w:tc>
          <w:tcPr>
            <w:tcW w:w="6804" w:type="dxa"/>
            <w:shd w:val="clear" w:color="auto" w:fill="F2F2F2" w:themeFill="background1" w:themeFillShade="F2"/>
            <w:vAlign w:val="center"/>
          </w:tcPr>
          <w:p w14:paraId="6B88978B" w14:textId="77777777" w:rsidR="00BB57C7" w:rsidRPr="00BB57C7" w:rsidRDefault="00BB57C7" w:rsidP="00EE642B">
            <w:pPr>
              <w:pStyle w:val="CenteredLeftintable"/>
              <w:rPr>
                <w:color w:val="000000" w:themeColor="text1"/>
              </w:rPr>
            </w:pPr>
            <w:r w:rsidRPr="00BB57C7">
              <w:rPr>
                <w:color w:val="000000" w:themeColor="text1"/>
              </w:rPr>
              <w:t xml:space="preserve">There is an effective self-assessment and quality improvement process in place. </w:t>
            </w:r>
          </w:p>
        </w:tc>
      </w:tr>
      <w:tr w:rsidR="00BB57C7" w:rsidRPr="00BB57C7" w14:paraId="238ACD68" w14:textId="77777777" w:rsidTr="00EE642B">
        <w:trPr>
          <w:trHeight w:val="704"/>
        </w:trPr>
        <w:tc>
          <w:tcPr>
            <w:tcW w:w="772" w:type="dxa"/>
            <w:vAlign w:val="center"/>
          </w:tcPr>
          <w:p w14:paraId="65AF90E1" w14:textId="77777777" w:rsidR="00BB57C7" w:rsidRPr="00BB57C7" w:rsidRDefault="00BB57C7" w:rsidP="00EE642B">
            <w:pPr>
              <w:pStyle w:val="CenteredLeftintable"/>
              <w:jc w:val="center"/>
              <w:rPr>
                <w:color w:val="000000" w:themeColor="text1"/>
              </w:rPr>
            </w:pPr>
            <w:r w:rsidRPr="00BB57C7">
              <w:rPr>
                <w:color w:val="000000" w:themeColor="text1"/>
              </w:rPr>
              <w:t>7.2.2</w:t>
            </w:r>
          </w:p>
        </w:tc>
        <w:tc>
          <w:tcPr>
            <w:tcW w:w="1609" w:type="dxa"/>
            <w:vAlign w:val="center"/>
          </w:tcPr>
          <w:p w14:paraId="1B55FD74" w14:textId="77777777" w:rsidR="00BB57C7" w:rsidRPr="00BB57C7" w:rsidRDefault="00BB57C7" w:rsidP="00EE642B">
            <w:pPr>
              <w:pStyle w:val="CenteredLeftintable"/>
              <w:rPr>
                <w:color w:val="000000" w:themeColor="text1"/>
              </w:rPr>
            </w:pPr>
            <w:r w:rsidRPr="00BB57C7">
              <w:rPr>
                <w:color w:val="000000" w:themeColor="text1"/>
              </w:rPr>
              <w:t xml:space="preserve">Educational leadership </w:t>
            </w:r>
          </w:p>
        </w:tc>
        <w:tc>
          <w:tcPr>
            <w:tcW w:w="6804" w:type="dxa"/>
            <w:vAlign w:val="center"/>
          </w:tcPr>
          <w:p w14:paraId="4CE90C54" w14:textId="77777777" w:rsidR="00BB57C7" w:rsidRPr="00BB57C7" w:rsidRDefault="00BB57C7" w:rsidP="00EE642B">
            <w:pPr>
              <w:pStyle w:val="CenteredLeftintable"/>
              <w:rPr>
                <w:color w:val="000000" w:themeColor="text1"/>
              </w:rPr>
            </w:pPr>
            <w:r w:rsidRPr="00BB57C7">
              <w:rPr>
                <w:color w:val="000000" w:themeColor="text1"/>
              </w:rPr>
              <w:t xml:space="preserve">The educational leader is supported and leads the development and implementation of the educational program and assessment and planning cycle. </w:t>
            </w:r>
          </w:p>
        </w:tc>
      </w:tr>
      <w:tr w:rsidR="00BB57C7" w:rsidRPr="00BB57C7" w14:paraId="1A89894F" w14:textId="77777777" w:rsidTr="00EE642B">
        <w:trPr>
          <w:trHeight w:val="704"/>
        </w:trPr>
        <w:tc>
          <w:tcPr>
            <w:tcW w:w="772" w:type="dxa"/>
            <w:shd w:val="clear" w:color="auto" w:fill="F2F2F2" w:themeFill="background1" w:themeFillShade="F2"/>
            <w:vAlign w:val="center"/>
          </w:tcPr>
          <w:p w14:paraId="1EF6CEEC" w14:textId="77777777" w:rsidR="00BB57C7" w:rsidRPr="00BB57C7" w:rsidRDefault="00BB57C7" w:rsidP="00EE642B">
            <w:pPr>
              <w:pStyle w:val="CenteredLeftintable"/>
              <w:jc w:val="center"/>
              <w:rPr>
                <w:color w:val="000000" w:themeColor="text1"/>
              </w:rPr>
            </w:pPr>
            <w:r w:rsidRPr="00BB57C7">
              <w:rPr>
                <w:color w:val="000000" w:themeColor="text1"/>
              </w:rPr>
              <w:t>7.2.3</w:t>
            </w:r>
          </w:p>
        </w:tc>
        <w:tc>
          <w:tcPr>
            <w:tcW w:w="1609" w:type="dxa"/>
            <w:shd w:val="clear" w:color="auto" w:fill="F2F2F2" w:themeFill="background1" w:themeFillShade="F2"/>
            <w:vAlign w:val="center"/>
          </w:tcPr>
          <w:p w14:paraId="7D6CF9CA" w14:textId="77777777" w:rsidR="00BB57C7" w:rsidRPr="00BB57C7" w:rsidRDefault="00BB57C7" w:rsidP="00EE642B">
            <w:pPr>
              <w:pStyle w:val="CenteredLeftintable"/>
              <w:rPr>
                <w:color w:val="000000" w:themeColor="text1"/>
              </w:rPr>
            </w:pPr>
            <w:r w:rsidRPr="00BB57C7">
              <w:rPr>
                <w:color w:val="000000" w:themeColor="text1"/>
              </w:rPr>
              <w:t xml:space="preserve">Development of professionals </w:t>
            </w:r>
          </w:p>
        </w:tc>
        <w:tc>
          <w:tcPr>
            <w:tcW w:w="6804" w:type="dxa"/>
            <w:shd w:val="clear" w:color="auto" w:fill="F2F2F2" w:themeFill="background1" w:themeFillShade="F2"/>
            <w:vAlign w:val="center"/>
          </w:tcPr>
          <w:p w14:paraId="58B7B437" w14:textId="77777777" w:rsidR="00BB57C7" w:rsidRPr="00BB57C7" w:rsidRDefault="00BB57C7" w:rsidP="00EE642B">
            <w:pPr>
              <w:pStyle w:val="CenteredLeftintable"/>
              <w:rPr>
                <w:color w:val="000000" w:themeColor="text1"/>
              </w:rPr>
            </w:pPr>
            <w:r w:rsidRPr="00BB57C7">
              <w:rPr>
                <w:color w:val="000000" w:themeColor="text1"/>
              </w:rPr>
              <w:t xml:space="preserve">Educators, co-ordinations and staff members’’ performance is regularly evaluated, and individual plans are in place to support learning and development. </w:t>
            </w:r>
          </w:p>
        </w:tc>
      </w:tr>
    </w:tbl>
    <w:p w14:paraId="296561AF" w14:textId="77777777" w:rsidR="00BB57C7" w:rsidRPr="00BB57C7" w:rsidRDefault="00BB57C7" w:rsidP="00BB57C7">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846"/>
        <w:gridCol w:w="8334"/>
      </w:tblGrid>
      <w:tr w:rsidR="00BB57C7" w:rsidRPr="00BB57C7" w14:paraId="7B571B32" w14:textId="77777777" w:rsidTr="00EE642B">
        <w:trPr>
          <w:trHeight w:val="528"/>
        </w:trPr>
        <w:tc>
          <w:tcPr>
            <w:tcW w:w="9180" w:type="dxa"/>
            <w:gridSpan w:val="2"/>
            <w:shd w:val="clear" w:color="auto" w:fill="F2F2F2" w:themeFill="background1" w:themeFillShade="F2"/>
            <w:vAlign w:val="center"/>
          </w:tcPr>
          <w:p w14:paraId="31614314" w14:textId="77777777" w:rsidR="00BB57C7" w:rsidRPr="00BB57C7" w:rsidRDefault="00BB57C7" w:rsidP="00EE642B">
            <w:pPr>
              <w:ind w:hanging="27"/>
              <w:rPr>
                <w:rFonts w:asciiTheme="majorHAnsi" w:hAnsiTheme="majorHAnsi" w:cstheme="majorHAnsi"/>
                <w:color w:val="000000" w:themeColor="text1"/>
                <w:sz w:val="24"/>
              </w:rPr>
            </w:pPr>
            <w:r w:rsidRPr="00BB57C7">
              <w:rPr>
                <w:rFonts w:asciiTheme="majorHAnsi" w:hAnsiTheme="majorHAnsi" w:cstheme="majorHAnsi"/>
                <w:color w:val="000000" w:themeColor="text1"/>
                <w:sz w:val="24"/>
                <w:szCs w:val="24"/>
                <w:lang w:val="en-US"/>
              </w:rPr>
              <w:t>EDUCATION AND CARE SERVICES NATIONAL REGULATIONS</w:t>
            </w:r>
          </w:p>
        </w:tc>
      </w:tr>
      <w:tr w:rsidR="00BB57C7" w:rsidRPr="00BB57C7" w14:paraId="2E8EBB6D" w14:textId="77777777" w:rsidTr="00EE642B">
        <w:trPr>
          <w:trHeight w:val="509"/>
        </w:trPr>
        <w:tc>
          <w:tcPr>
            <w:tcW w:w="846" w:type="dxa"/>
            <w:shd w:val="clear" w:color="auto" w:fill="F2F2F2" w:themeFill="background1" w:themeFillShade="F2"/>
            <w:vAlign w:val="center"/>
          </w:tcPr>
          <w:p w14:paraId="57BB5190" w14:textId="77777777" w:rsidR="00BB57C7" w:rsidRPr="00BB57C7" w:rsidRDefault="00BB57C7" w:rsidP="00EE642B">
            <w:pPr>
              <w:jc w:val="center"/>
              <w:rPr>
                <w:rFonts w:asciiTheme="majorHAnsi" w:hAnsiTheme="majorHAnsi"/>
                <w:color w:val="000000" w:themeColor="text1"/>
              </w:rPr>
            </w:pPr>
            <w:r w:rsidRPr="00BB57C7">
              <w:rPr>
                <w:rFonts w:asciiTheme="majorHAnsi" w:hAnsiTheme="majorHAnsi"/>
                <w:color w:val="000000" w:themeColor="text1"/>
              </w:rPr>
              <w:t>84</w:t>
            </w:r>
          </w:p>
        </w:tc>
        <w:tc>
          <w:tcPr>
            <w:tcW w:w="8334" w:type="dxa"/>
            <w:shd w:val="clear" w:color="auto" w:fill="F2F2F2" w:themeFill="background1" w:themeFillShade="F2"/>
            <w:vAlign w:val="center"/>
          </w:tcPr>
          <w:p w14:paraId="4834D9A7"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Awareness of child protection law</w:t>
            </w:r>
          </w:p>
        </w:tc>
      </w:tr>
      <w:tr w:rsidR="00BB57C7" w:rsidRPr="00BB57C7" w14:paraId="73771728" w14:textId="77777777" w:rsidTr="00EE642B">
        <w:trPr>
          <w:trHeight w:val="509"/>
        </w:trPr>
        <w:tc>
          <w:tcPr>
            <w:tcW w:w="846" w:type="dxa"/>
            <w:shd w:val="clear" w:color="auto" w:fill="auto"/>
            <w:vAlign w:val="center"/>
          </w:tcPr>
          <w:p w14:paraId="34B923AF" w14:textId="77777777" w:rsidR="00BB57C7" w:rsidRPr="00BB57C7" w:rsidRDefault="00BB57C7" w:rsidP="00EE642B">
            <w:pPr>
              <w:jc w:val="center"/>
              <w:rPr>
                <w:rFonts w:ascii="Calibri Light" w:hAnsi="Calibri Light" w:cs="Calibri"/>
                <w:color w:val="000000" w:themeColor="text1"/>
              </w:rPr>
            </w:pPr>
            <w:r w:rsidRPr="00BB57C7">
              <w:rPr>
                <w:rFonts w:asciiTheme="majorHAnsi" w:hAnsiTheme="majorHAnsi"/>
                <w:color w:val="000000" w:themeColor="text1"/>
              </w:rPr>
              <w:t>118</w:t>
            </w:r>
          </w:p>
        </w:tc>
        <w:tc>
          <w:tcPr>
            <w:tcW w:w="8334" w:type="dxa"/>
            <w:shd w:val="clear" w:color="auto" w:fill="auto"/>
            <w:vAlign w:val="center"/>
          </w:tcPr>
          <w:p w14:paraId="3D9AB74F" w14:textId="77777777" w:rsidR="00BB57C7" w:rsidRPr="00BB57C7" w:rsidRDefault="00BB57C7" w:rsidP="00EE642B">
            <w:pPr>
              <w:rPr>
                <w:rFonts w:ascii="Calibri Light" w:hAnsi="Calibri Light" w:cs="Calibri"/>
                <w:color w:val="000000" w:themeColor="text1"/>
              </w:rPr>
            </w:pPr>
            <w:r w:rsidRPr="00BB57C7">
              <w:rPr>
                <w:rFonts w:asciiTheme="majorHAnsi" w:hAnsiTheme="majorHAnsi"/>
                <w:color w:val="000000" w:themeColor="text1"/>
              </w:rPr>
              <w:t xml:space="preserve">Educational Leader </w:t>
            </w:r>
          </w:p>
        </w:tc>
      </w:tr>
      <w:tr w:rsidR="00BB57C7" w:rsidRPr="00BB57C7" w14:paraId="0B336DE3" w14:textId="77777777" w:rsidTr="00EE642B">
        <w:trPr>
          <w:trHeight w:val="576"/>
        </w:trPr>
        <w:tc>
          <w:tcPr>
            <w:tcW w:w="846" w:type="dxa"/>
            <w:shd w:val="clear" w:color="auto" w:fill="F2F2F2" w:themeFill="background1" w:themeFillShade="F2"/>
            <w:vAlign w:val="center"/>
          </w:tcPr>
          <w:p w14:paraId="3AC041FB" w14:textId="77777777" w:rsidR="00BB57C7" w:rsidRPr="00BB57C7" w:rsidRDefault="00BB57C7" w:rsidP="00EE642B">
            <w:pPr>
              <w:jc w:val="center"/>
              <w:rPr>
                <w:rFonts w:asciiTheme="majorHAnsi" w:hAnsiTheme="majorHAnsi" w:cs="Calibri"/>
                <w:color w:val="000000" w:themeColor="text1"/>
              </w:rPr>
            </w:pPr>
            <w:r w:rsidRPr="00BB57C7">
              <w:rPr>
                <w:rFonts w:asciiTheme="majorHAnsi" w:hAnsiTheme="majorHAnsi"/>
                <w:color w:val="000000" w:themeColor="text1"/>
              </w:rPr>
              <w:t>126</w:t>
            </w:r>
          </w:p>
        </w:tc>
        <w:tc>
          <w:tcPr>
            <w:tcW w:w="8334" w:type="dxa"/>
            <w:shd w:val="clear" w:color="auto" w:fill="F2F2F2" w:themeFill="background1" w:themeFillShade="F2"/>
            <w:vAlign w:val="center"/>
          </w:tcPr>
          <w:p w14:paraId="7CB01C1D" w14:textId="77777777" w:rsidR="00BB57C7" w:rsidRPr="00BB57C7" w:rsidRDefault="00BB57C7" w:rsidP="00EE642B">
            <w:pPr>
              <w:rPr>
                <w:rFonts w:asciiTheme="majorHAnsi" w:hAnsiTheme="majorHAnsi"/>
                <w:color w:val="000000" w:themeColor="text1"/>
                <w:szCs w:val="18"/>
              </w:rPr>
            </w:pPr>
            <w:r w:rsidRPr="00BB57C7">
              <w:rPr>
                <w:rFonts w:asciiTheme="majorHAnsi" w:hAnsiTheme="majorHAnsi"/>
                <w:color w:val="000000" w:themeColor="text1"/>
              </w:rPr>
              <w:t>Centre-Based services – general educator qualifications</w:t>
            </w:r>
          </w:p>
        </w:tc>
      </w:tr>
      <w:tr w:rsidR="00BB57C7" w:rsidRPr="00BB57C7" w14:paraId="004AC13C" w14:textId="77777777" w:rsidTr="00EE642B">
        <w:trPr>
          <w:trHeight w:val="538"/>
        </w:trPr>
        <w:tc>
          <w:tcPr>
            <w:tcW w:w="846" w:type="dxa"/>
            <w:shd w:val="clear" w:color="auto" w:fill="auto"/>
            <w:vAlign w:val="center"/>
          </w:tcPr>
          <w:p w14:paraId="4F0B5FED" w14:textId="77777777" w:rsidR="00BB57C7" w:rsidRPr="00BB57C7" w:rsidRDefault="00BB57C7" w:rsidP="00EE642B">
            <w:pPr>
              <w:jc w:val="center"/>
              <w:rPr>
                <w:rFonts w:asciiTheme="majorHAnsi" w:hAnsiTheme="majorHAnsi" w:cs="Calibri"/>
                <w:color w:val="000000" w:themeColor="text1"/>
              </w:rPr>
            </w:pPr>
            <w:r w:rsidRPr="00BB57C7">
              <w:rPr>
                <w:rFonts w:asciiTheme="majorHAnsi" w:hAnsiTheme="majorHAnsi"/>
                <w:color w:val="000000" w:themeColor="text1"/>
              </w:rPr>
              <w:t>136</w:t>
            </w:r>
          </w:p>
        </w:tc>
        <w:tc>
          <w:tcPr>
            <w:tcW w:w="8334" w:type="dxa"/>
            <w:shd w:val="clear" w:color="auto" w:fill="auto"/>
            <w:vAlign w:val="center"/>
          </w:tcPr>
          <w:p w14:paraId="026BE55D" w14:textId="77777777" w:rsidR="00BB57C7" w:rsidRPr="00BB57C7" w:rsidRDefault="00BB57C7" w:rsidP="00EE642B">
            <w:pPr>
              <w:rPr>
                <w:rFonts w:asciiTheme="majorHAnsi" w:hAnsiTheme="majorHAnsi"/>
                <w:color w:val="000000" w:themeColor="text1"/>
                <w:szCs w:val="18"/>
              </w:rPr>
            </w:pPr>
            <w:r w:rsidRPr="00BB57C7">
              <w:rPr>
                <w:rFonts w:asciiTheme="majorHAnsi" w:hAnsiTheme="majorHAnsi"/>
                <w:color w:val="000000" w:themeColor="text1"/>
              </w:rPr>
              <w:t xml:space="preserve">First Aid qualifications </w:t>
            </w:r>
          </w:p>
        </w:tc>
      </w:tr>
      <w:tr w:rsidR="00BB57C7" w:rsidRPr="00BB57C7" w14:paraId="226B6715" w14:textId="77777777" w:rsidTr="00EE642B">
        <w:trPr>
          <w:trHeight w:val="688"/>
        </w:trPr>
        <w:tc>
          <w:tcPr>
            <w:tcW w:w="846" w:type="dxa"/>
            <w:shd w:val="clear" w:color="auto" w:fill="F2F2F2" w:themeFill="background1" w:themeFillShade="F2"/>
            <w:vAlign w:val="center"/>
          </w:tcPr>
          <w:p w14:paraId="4EE3C0DD" w14:textId="77777777" w:rsidR="00BB57C7" w:rsidRPr="00BB57C7" w:rsidRDefault="00BB57C7" w:rsidP="00EE642B">
            <w:pPr>
              <w:jc w:val="center"/>
              <w:rPr>
                <w:rFonts w:asciiTheme="majorHAnsi" w:hAnsiTheme="majorHAnsi" w:cs="Calibri"/>
                <w:color w:val="000000" w:themeColor="text1"/>
              </w:rPr>
            </w:pPr>
            <w:r w:rsidRPr="00BB57C7">
              <w:rPr>
                <w:rFonts w:asciiTheme="majorHAnsi" w:hAnsiTheme="majorHAnsi"/>
                <w:color w:val="000000" w:themeColor="text1"/>
              </w:rPr>
              <w:t>138</w:t>
            </w:r>
          </w:p>
        </w:tc>
        <w:tc>
          <w:tcPr>
            <w:tcW w:w="8334" w:type="dxa"/>
            <w:shd w:val="clear" w:color="auto" w:fill="F2F2F2" w:themeFill="background1" w:themeFillShade="F2"/>
            <w:vAlign w:val="center"/>
          </w:tcPr>
          <w:p w14:paraId="126AB340" w14:textId="77777777" w:rsidR="00BB57C7" w:rsidRPr="00BB57C7" w:rsidRDefault="00BB57C7" w:rsidP="00EE642B">
            <w:pPr>
              <w:rPr>
                <w:rFonts w:asciiTheme="majorHAnsi" w:hAnsiTheme="majorHAnsi"/>
                <w:color w:val="000000" w:themeColor="text1"/>
                <w:szCs w:val="18"/>
              </w:rPr>
            </w:pPr>
            <w:r w:rsidRPr="00BB57C7">
              <w:rPr>
                <w:rFonts w:asciiTheme="majorHAnsi" w:hAnsiTheme="majorHAnsi"/>
                <w:color w:val="000000" w:themeColor="text1"/>
              </w:rPr>
              <w:t>Application for qualification to be assessed for inclusion on the list of approved qualifications</w:t>
            </w:r>
          </w:p>
        </w:tc>
      </w:tr>
      <w:tr w:rsidR="00BB57C7" w:rsidRPr="00BB57C7" w14:paraId="1A626E06" w14:textId="77777777" w:rsidTr="00EE642B">
        <w:trPr>
          <w:trHeight w:val="688"/>
        </w:trPr>
        <w:tc>
          <w:tcPr>
            <w:tcW w:w="846" w:type="dxa"/>
            <w:shd w:val="clear" w:color="auto" w:fill="auto"/>
            <w:vAlign w:val="center"/>
          </w:tcPr>
          <w:p w14:paraId="0D5E5963" w14:textId="77777777" w:rsidR="00BB57C7" w:rsidRPr="00BB57C7" w:rsidRDefault="00BB57C7" w:rsidP="00EE642B">
            <w:pPr>
              <w:jc w:val="center"/>
              <w:rPr>
                <w:rFonts w:asciiTheme="majorHAnsi" w:hAnsiTheme="majorHAnsi"/>
                <w:color w:val="000000" w:themeColor="text1"/>
              </w:rPr>
            </w:pPr>
            <w:r w:rsidRPr="00BB57C7">
              <w:rPr>
                <w:rFonts w:asciiTheme="majorHAnsi" w:hAnsiTheme="majorHAnsi" w:cs="Calibri"/>
                <w:color w:val="000000" w:themeColor="text1"/>
              </w:rPr>
              <w:lastRenderedPageBreak/>
              <w:t>168</w:t>
            </w:r>
          </w:p>
        </w:tc>
        <w:tc>
          <w:tcPr>
            <w:tcW w:w="8334" w:type="dxa"/>
            <w:shd w:val="clear" w:color="auto" w:fill="auto"/>
            <w:vAlign w:val="center"/>
          </w:tcPr>
          <w:p w14:paraId="7797ECC0" w14:textId="77777777" w:rsidR="00BB57C7" w:rsidRPr="00BB57C7" w:rsidRDefault="00BB57C7" w:rsidP="00EE642B">
            <w:pPr>
              <w:rPr>
                <w:rFonts w:asciiTheme="majorHAnsi" w:hAnsiTheme="majorHAnsi"/>
                <w:color w:val="000000" w:themeColor="text1"/>
              </w:rPr>
            </w:pPr>
            <w:r w:rsidRPr="00BB57C7">
              <w:rPr>
                <w:rFonts w:asciiTheme="majorHAnsi" w:hAnsiTheme="majorHAnsi" w:cs="Calibri"/>
                <w:color w:val="000000" w:themeColor="text1"/>
              </w:rPr>
              <w:t>Education and care service must have policies and procedures.</w:t>
            </w:r>
          </w:p>
        </w:tc>
      </w:tr>
    </w:tbl>
    <w:p w14:paraId="4D23A1CA" w14:textId="77777777" w:rsidR="00BB57C7" w:rsidRPr="00BB57C7" w:rsidRDefault="00BB57C7" w:rsidP="00BB57C7">
      <w:pPr>
        <w:shd w:val="clear" w:color="auto" w:fill="FFFFFF" w:themeFill="background1"/>
        <w:rPr>
          <w:rFonts w:cstheme="minorHAnsi"/>
          <w:color w:val="000000" w:themeColor="text1"/>
          <w:lang w:val="en-US"/>
        </w:rPr>
      </w:pPr>
    </w:p>
    <w:p w14:paraId="6B029267" w14:textId="77777777" w:rsidR="00BB57C7" w:rsidRPr="00BB57C7" w:rsidRDefault="00BB57C7" w:rsidP="00BB57C7">
      <w:pPr>
        <w:shd w:val="clear" w:color="auto" w:fill="FFFFFF" w:themeFill="background1"/>
        <w:rPr>
          <w:rFonts w:cstheme="minorHAnsi"/>
          <w:color w:val="000000" w:themeColor="text1"/>
          <w:lang w:val="en-US"/>
        </w:rPr>
      </w:pPr>
      <w:r w:rsidRPr="00BB57C7">
        <w:rPr>
          <w:rFonts w:cstheme="minorHAnsi"/>
          <w:color w:val="000000" w:themeColor="text1"/>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BB57C7" w:rsidRPr="00BB57C7" w14:paraId="3637A606" w14:textId="77777777" w:rsidTr="00EE64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77952" w14:textId="77777777" w:rsidR="00BB57C7" w:rsidRPr="00BB57C7" w:rsidRDefault="00BB57C7" w:rsidP="00EE642B">
            <w:pPr>
              <w:shd w:val="clear" w:color="auto" w:fill="FFFFFF" w:themeFill="background1"/>
              <w:rPr>
                <w:rFonts w:asciiTheme="majorHAnsi" w:hAnsiTheme="majorHAnsi"/>
                <w:b w:val="0"/>
                <w:bCs w:val="0"/>
                <w:color w:val="000000" w:themeColor="text1"/>
              </w:rPr>
            </w:pPr>
            <w:r w:rsidRPr="00BB57C7">
              <w:rPr>
                <w:rFonts w:asciiTheme="majorHAnsi" w:hAnsiTheme="majorHAnsi"/>
                <w:b w:val="0"/>
                <w:bCs w:val="0"/>
                <w:color w:val="000000" w:themeColor="text1"/>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61B08" w14:textId="77777777" w:rsidR="00BB57C7" w:rsidRPr="00BB57C7" w:rsidRDefault="00BB57C7" w:rsidP="00EE642B">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BB57C7">
              <w:rPr>
                <w:rFonts w:asciiTheme="majorHAnsi" w:hAnsiTheme="majorHAnsi"/>
                <w:b w:val="0"/>
                <w:color w:val="000000" w:themeColor="text1"/>
              </w:rPr>
              <w:t>Family Law Act 1975</w:t>
            </w:r>
          </w:p>
        </w:tc>
      </w:tr>
      <w:tr w:rsidR="00BB57C7" w:rsidRPr="00BB57C7" w14:paraId="28DE24C9" w14:textId="77777777" w:rsidTr="00EE642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8FCCA" w14:textId="77777777" w:rsidR="00BB57C7" w:rsidRPr="00BB57C7" w:rsidRDefault="00BB57C7" w:rsidP="00EE642B">
            <w:pPr>
              <w:shd w:val="clear" w:color="auto" w:fill="FFFFFF" w:themeFill="background1"/>
              <w:rPr>
                <w:rFonts w:asciiTheme="majorHAnsi" w:hAnsiTheme="majorHAnsi"/>
                <w:b w:val="0"/>
                <w:bCs w:val="0"/>
                <w:color w:val="000000" w:themeColor="text1"/>
              </w:rPr>
            </w:pPr>
            <w:r w:rsidRPr="00BB57C7">
              <w:rPr>
                <w:rFonts w:asciiTheme="majorHAnsi" w:hAnsiTheme="majorHAnsi"/>
                <w:b w:val="0"/>
                <w:bCs w:val="0"/>
                <w:color w:val="000000" w:themeColor="text1"/>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6853B" w14:textId="77777777" w:rsidR="00BB57C7" w:rsidRPr="00BB57C7" w:rsidRDefault="00BB57C7" w:rsidP="00EE642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lang w:eastAsia="en-GB"/>
              </w:rPr>
            </w:pPr>
            <w:r w:rsidRPr="00BB57C7">
              <w:rPr>
                <w:rFonts w:asciiTheme="majorHAnsi" w:eastAsia="Times New Roman" w:hAnsiTheme="majorHAnsi" w:cstheme="majorHAnsi"/>
                <w:bCs/>
                <w:color w:val="000000" w:themeColor="text1"/>
                <w:lang w:eastAsia="en-GB"/>
              </w:rPr>
              <w:t xml:space="preserve">Family Assistance Law </w:t>
            </w:r>
            <w:r w:rsidRPr="00BB57C7">
              <w:rPr>
                <w:rFonts w:asciiTheme="majorHAnsi" w:eastAsia="Times New Roman" w:hAnsiTheme="majorHAnsi" w:cstheme="majorHAnsi"/>
                <w:bCs/>
                <w:color w:val="000000" w:themeColor="text1"/>
                <w:sz w:val="24"/>
                <w:szCs w:val="24"/>
                <w:lang w:eastAsia="en-GB"/>
              </w:rPr>
              <w:t xml:space="preserve">– </w:t>
            </w:r>
            <w:r w:rsidRPr="00BB57C7">
              <w:rPr>
                <w:rFonts w:asciiTheme="majorHAnsi" w:eastAsia="Times New Roman" w:hAnsiTheme="majorHAnsi" w:cstheme="majorHAnsi"/>
                <w:bCs/>
                <w:color w:val="000000" w:themeColor="text1"/>
                <w:lang w:eastAsia="en-GB"/>
              </w:rPr>
              <w:t>Incorporating all</w:t>
            </w:r>
            <w:r w:rsidRPr="00BB57C7">
              <w:rPr>
                <w:rFonts w:asciiTheme="majorHAnsi" w:eastAsia="Times New Roman" w:hAnsiTheme="majorHAnsi" w:cstheme="majorHAnsi"/>
                <w:color w:val="000000" w:themeColor="text1"/>
                <w:sz w:val="12"/>
                <w:szCs w:val="12"/>
                <w:lang w:eastAsia="en-GB"/>
              </w:rPr>
              <w:t xml:space="preserve"> </w:t>
            </w:r>
            <w:r w:rsidRPr="00BB57C7">
              <w:rPr>
                <w:rFonts w:asciiTheme="majorHAnsi" w:eastAsia="Times New Roman" w:hAnsiTheme="majorHAnsi" w:cstheme="majorHAnsi"/>
                <w:color w:val="000000" w:themeColor="text1"/>
                <w:lang w:eastAsia="en-GB"/>
              </w:rPr>
              <w:t>related legislation for Child Care Provider Handbook in Appendix G</w:t>
            </w:r>
          </w:p>
          <w:p w14:paraId="5EA21CF2" w14:textId="77777777" w:rsidR="00BB57C7" w:rsidRPr="00BB57C7" w:rsidRDefault="00BB57C7" w:rsidP="00EE642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hyperlink r:id="rId8" w:history="1">
              <w:r w:rsidRPr="00BB57C7">
                <w:rPr>
                  <w:rFonts w:asciiTheme="majorHAnsi" w:eastAsia="Times New Roman" w:hAnsiTheme="majorHAnsi" w:cstheme="majorHAnsi"/>
                  <w:bCs/>
                  <w:color w:val="000000" w:themeColor="text1"/>
                  <w:sz w:val="18"/>
                  <w:szCs w:val="18"/>
                  <w:u w:val="single"/>
                  <w:lang w:eastAsia="en-GB"/>
                </w:rPr>
                <w:t>https://www.dese.gov.au/resources-child-care-providers/resources/child-care-provider-handbook</w:t>
              </w:r>
            </w:hyperlink>
          </w:p>
          <w:p w14:paraId="0C3D5B24" w14:textId="77777777" w:rsidR="00BB57C7" w:rsidRPr="00BB57C7" w:rsidRDefault="00BB57C7" w:rsidP="00EE642B">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bl>
    <w:p w14:paraId="6D35E90A" w14:textId="77777777" w:rsidR="00BB57C7" w:rsidRPr="00BB57C7" w:rsidRDefault="00BB57C7" w:rsidP="00BB57C7">
      <w:pPr>
        <w:spacing w:after="0" w:line="360" w:lineRule="auto"/>
        <w:rPr>
          <w:rFonts w:cs="Arial"/>
          <w:color w:val="000000" w:themeColor="text1"/>
          <w:sz w:val="24"/>
          <w:szCs w:val="24"/>
          <w:lang w:val="en-US"/>
        </w:rPr>
      </w:pPr>
    </w:p>
    <w:p w14:paraId="483A2369" w14:textId="77777777" w:rsidR="00BB57C7" w:rsidRPr="00BB57C7" w:rsidRDefault="00BB57C7" w:rsidP="00BB57C7">
      <w:pPr>
        <w:spacing w:after="0" w:line="360" w:lineRule="auto"/>
        <w:rPr>
          <w:rFonts w:cs="Arial"/>
          <w:color w:val="000000" w:themeColor="text1"/>
          <w:sz w:val="24"/>
          <w:szCs w:val="24"/>
          <w:lang w:val="en-US"/>
        </w:rPr>
      </w:pPr>
      <w:r w:rsidRPr="00BB57C7">
        <w:rPr>
          <w:rFonts w:cs="Arial"/>
          <w:color w:val="000000" w:themeColor="text1"/>
          <w:sz w:val="24"/>
          <w:szCs w:val="24"/>
          <w:lang w:val="en-US"/>
        </w:rPr>
        <w:t xml:space="preserve">RELATED POLICIES </w:t>
      </w:r>
    </w:p>
    <w:tbl>
      <w:tblPr>
        <w:tblStyle w:val="TableGrid"/>
        <w:tblW w:w="9180" w:type="dxa"/>
        <w:tblLook w:val="04A0" w:firstRow="1" w:lastRow="0" w:firstColumn="1" w:lastColumn="0" w:noHBand="0" w:noVBand="1"/>
      </w:tblPr>
      <w:tblGrid>
        <w:gridCol w:w="4957"/>
        <w:gridCol w:w="4223"/>
      </w:tblGrid>
      <w:tr w:rsidR="00BB57C7" w:rsidRPr="00BB57C7" w14:paraId="08580918" w14:textId="77777777" w:rsidTr="00EE642B">
        <w:trPr>
          <w:trHeight w:val="799"/>
        </w:trPr>
        <w:tc>
          <w:tcPr>
            <w:tcW w:w="4957" w:type="dxa"/>
            <w:vAlign w:val="center"/>
          </w:tcPr>
          <w:p w14:paraId="796D59DE"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CCS Governance Policy</w:t>
            </w:r>
          </w:p>
          <w:p w14:paraId="731D9AF9"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 xml:space="preserve">CCS Personnel Policy </w:t>
            </w:r>
          </w:p>
          <w:p w14:paraId="51CF3014" w14:textId="77777777" w:rsidR="00BB57C7" w:rsidRPr="00BB57C7" w:rsidRDefault="00BB57C7" w:rsidP="00EE642B">
            <w:pPr>
              <w:rPr>
                <w:rFonts w:asciiTheme="majorHAnsi" w:hAnsiTheme="majorHAnsi"/>
                <w:b/>
                <w:bCs/>
                <w:color w:val="000000" w:themeColor="text1"/>
              </w:rPr>
            </w:pPr>
            <w:r w:rsidRPr="00BB57C7">
              <w:rPr>
                <w:rFonts w:asciiTheme="majorHAnsi" w:hAnsiTheme="majorHAnsi"/>
                <w:color w:val="000000" w:themeColor="text1"/>
              </w:rPr>
              <w:t xml:space="preserve">Code of Conduct Policy </w:t>
            </w:r>
          </w:p>
          <w:p w14:paraId="14743F38" w14:textId="77777777" w:rsidR="00BB57C7" w:rsidRPr="00BB57C7" w:rsidRDefault="00BB57C7" w:rsidP="00EE642B">
            <w:pPr>
              <w:rPr>
                <w:rFonts w:ascii="Calibri Light" w:hAnsi="Calibri Light"/>
                <w:color w:val="000000" w:themeColor="text1"/>
              </w:rPr>
            </w:pPr>
            <w:r w:rsidRPr="00BB57C7">
              <w:rPr>
                <w:rFonts w:ascii="Calibri Light" w:hAnsi="Calibri Light"/>
                <w:color w:val="000000" w:themeColor="text1"/>
              </w:rPr>
              <w:t>Enrolment Policy</w:t>
            </w:r>
          </w:p>
          <w:p w14:paraId="4AA9F38D"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First Aid Policy</w:t>
            </w:r>
          </w:p>
        </w:tc>
        <w:tc>
          <w:tcPr>
            <w:tcW w:w="4223" w:type="dxa"/>
            <w:vAlign w:val="center"/>
          </w:tcPr>
          <w:p w14:paraId="74F14881"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Payment of Fees Policy</w:t>
            </w:r>
          </w:p>
          <w:p w14:paraId="6777665C"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Record Keeping and Retention Policy</w:t>
            </w:r>
          </w:p>
          <w:p w14:paraId="6A9ECE08"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Recruitment Policy</w:t>
            </w:r>
          </w:p>
          <w:p w14:paraId="6952F759"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Staffing Arrangement Policy</w:t>
            </w:r>
          </w:p>
          <w:p w14:paraId="2EE8077F" w14:textId="77777777" w:rsidR="00BB57C7" w:rsidRPr="00BB57C7" w:rsidRDefault="00BB57C7" w:rsidP="00EE642B">
            <w:pPr>
              <w:rPr>
                <w:rFonts w:asciiTheme="majorHAnsi" w:hAnsiTheme="majorHAnsi"/>
                <w:color w:val="000000" w:themeColor="text1"/>
              </w:rPr>
            </w:pPr>
            <w:r w:rsidRPr="00BB57C7">
              <w:rPr>
                <w:rFonts w:asciiTheme="majorHAnsi" w:hAnsiTheme="majorHAnsi"/>
                <w:color w:val="000000" w:themeColor="text1"/>
              </w:rPr>
              <w:t>Work, Health and Safety Policy</w:t>
            </w:r>
          </w:p>
          <w:p w14:paraId="167457C6" w14:textId="77777777" w:rsidR="00BB57C7" w:rsidRPr="00BB57C7" w:rsidRDefault="00BB57C7" w:rsidP="00EE642B">
            <w:pPr>
              <w:rPr>
                <w:rFonts w:asciiTheme="majorHAnsi" w:hAnsiTheme="majorHAnsi"/>
                <w:color w:val="000000" w:themeColor="text1"/>
              </w:rPr>
            </w:pPr>
          </w:p>
        </w:tc>
      </w:tr>
    </w:tbl>
    <w:p w14:paraId="3461A01B" w14:textId="77777777" w:rsidR="00BB57C7" w:rsidRPr="00BB57C7" w:rsidRDefault="00BB57C7" w:rsidP="00BB57C7">
      <w:pPr>
        <w:spacing w:line="360" w:lineRule="auto"/>
        <w:rPr>
          <w:rFonts w:cs="Arial"/>
          <w:color w:val="000000" w:themeColor="text1"/>
          <w:sz w:val="24"/>
          <w:szCs w:val="24"/>
          <w:lang w:val="en-US"/>
        </w:rPr>
      </w:pPr>
    </w:p>
    <w:p w14:paraId="2048031A" w14:textId="77777777" w:rsidR="00BB57C7" w:rsidRPr="00BB57C7" w:rsidRDefault="00BB57C7" w:rsidP="00BB57C7">
      <w:pPr>
        <w:spacing w:line="360" w:lineRule="auto"/>
        <w:rPr>
          <w:rFonts w:asciiTheme="majorHAnsi" w:hAnsiTheme="majorHAnsi" w:cs="Arial"/>
          <w:color w:val="000000" w:themeColor="text1"/>
        </w:rPr>
      </w:pPr>
      <w:r w:rsidRPr="00BB57C7">
        <w:rPr>
          <w:rFonts w:cs="Arial"/>
          <w:color w:val="000000" w:themeColor="text1"/>
          <w:sz w:val="24"/>
          <w:szCs w:val="24"/>
        </w:rPr>
        <w:t>PURPOSE</w:t>
      </w:r>
    </w:p>
    <w:p w14:paraId="05ABC761" w14:textId="77777777" w:rsidR="00BB57C7" w:rsidRPr="00BB57C7" w:rsidRDefault="00BB57C7" w:rsidP="00BB57C7">
      <w:pPr>
        <w:spacing w:after="0" w:line="360" w:lineRule="auto"/>
        <w:rPr>
          <w:rFonts w:asciiTheme="majorHAnsi" w:hAnsiTheme="majorHAnsi" w:cs="Arial"/>
          <w:color w:val="000000" w:themeColor="text1"/>
          <w:szCs w:val="18"/>
          <w:lang w:eastAsia="en-AU"/>
        </w:rPr>
      </w:pPr>
      <w:r w:rsidRPr="00BB57C7">
        <w:rPr>
          <w:rFonts w:asciiTheme="majorHAnsi" w:hAnsiTheme="majorHAnsi" w:cs="Arial"/>
          <w:color w:val="000000" w:themeColor="text1"/>
          <w:szCs w:val="18"/>
          <w:lang w:eastAsia="en-AU"/>
        </w:rPr>
        <w:t xml:space="preserve">Professional development allows individuals to build and improve their knowledge and skills within the early childhood industry whilst keeping up to date with current research and recommended practice. </w:t>
      </w:r>
    </w:p>
    <w:p w14:paraId="2A0C79EE" w14:textId="77777777" w:rsidR="00BB57C7" w:rsidRPr="00BB57C7" w:rsidRDefault="00BB57C7" w:rsidP="00BB57C7">
      <w:pPr>
        <w:spacing w:after="0" w:line="360" w:lineRule="auto"/>
        <w:rPr>
          <w:rFonts w:asciiTheme="majorHAnsi" w:hAnsiTheme="majorHAnsi" w:cs="Arial"/>
          <w:color w:val="000000" w:themeColor="text1"/>
          <w:szCs w:val="18"/>
          <w:lang w:eastAsia="en-AU"/>
        </w:rPr>
      </w:pPr>
      <w:r w:rsidRPr="00BB57C7">
        <w:rPr>
          <w:rFonts w:asciiTheme="majorHAnsi" w:hAnsiTheme="majorHAnsi" w:cs="Arial"/>
          <w:color w:val="000000" w:themeColor="text1"/>
          <w:szCs w:val="18"/>
          <w:lang w:eastAsia="en-AU"/>
        </w:rPr>
        <w:t xml:space="preserve">The Early Childhood Education sector continues to grow and change. These changes impact on licensing and assessment requirements as well as our interactions and documentation of individual children.  To comply and improve we implement procedures for identifying areas in which our educators and staff can enhance skills and knowledge in the early childhood industry through relevant and effective professional development and training.  We aim to review and update individual professional development plans based on performance appraisals detecting strengths, interests, and goals. </w:t>
      </w:r>
      <w:r w:rsidRPr="00BB57C7">
        <w:rPr>
          <w:rFonts w:asciiTheme="majorHAnsi" w:hAnsiTheme="majorHAnsi" w:cs="Arial"/>
          <w:color w:val="000000" w:themeColor="text1"/>
          <w:szCs w:val="18"/>
          <w:lang w:eastAsia="en-AU"/>
        </w:rPr>
        <w:br/>
      </w:r>
    </w:p>
    <w:p w14:paraId="3BAE60F3" w14:textId="77777777" w:rsidR="00BB57C7" w:rsidRPr="00BB57C7" w:rsidRDefault="00BB57C7" w:rsidP="00BB57C7">
      <w:pPr>
        <w:spacing w:after="0" w:line="360" w:lineRule="auto"/>
        <w:rPr>
          <w:rFonts w:asciiTheme="majorHAnsi" w:hAnsiTheme="majorHAnsi" w:cs="Arial"/>
          <w:color w:val="000000" w:themeColor="text1"/>
        </w:rPr>
      </w:pPr>
      <w:r w:rsidRPr="00BB57C7">
        <w:rPr>
          <w:rFonts w:cs="Arial"/>
          <w:color w:val="000000" w:themeColor="text1"/>
          <w:sz w:val="24"/>
          <w:szCs w:val="24"/>
        </w:rPr>
        <w:t>SCOPE</w:t>
      </w:r>
    </w:p>
    <w:p w14:paraId="2BCA1AAD" w14:textId="77777777" w:rsidR="00BB57C7" w:rsidRPr="00BB57C7" w:rsidRDefault="00BB57C7" w:rsidP="00BB57C7">
      <w:pPr>
        <w:spacing w:after="0" w:line="360" w:lineRule="auto"/>
        <w:rPr>
          <w:rFonts w:asciiTheme="majorHAnsi" w:hAnsiTheme="majorHAnsi"/>
          <w:color w:val="000000" w:themeColor="text1"/>
        </w:rPr>
      </w:pPr>
      <w:r w:rsidRPr="00BB57C7">
        <w:rPr>
          <w:rFonts w:asciiTheme="majorHAnsi" w:hAnsiTheme="majorHAnsi"/>
          <w:color w:val="000000" w:themeColor="text1"/>
        </w:rPr>
        <w:t>This policy applies to educators, staff, approved provider, nominated supervisor and management of the Service.</w:t>
      </w:r>
    </w:p>
    <w:p w14:paraId="036E34DF" w14:textId="77777777" w:rsidR="00BB57C7" w:rsidRPr="00BB57C7" w:rsidRDefault="00BB57C7" w:rsidP="00BB57C7">
      <w:pPr>
        <w:spacing w:after="0" w:line="360" w:lineRule="auto"/>
        <w:rPr>
          <w:rFonts w:asciiTheme="majorHAnsi" w:hAnsiTheme="majorHAnsi"/>
          <w:color w:val="000000" w:themeColor="text1"/>
        </w:rPr>
      </w:pPr>
    </w:p>
    <w:p w14:paraId="35EEF035" w14:textId="77777777" w:rsidR="00BB57C7" w:rsidRPr="00BB57C7" w:rsidRDefault="00BB57C7" w:rsidP="00BB57C7">
      <w:pPr>
        <w:spacing w:after="0" w:line="360" w:lineRule="auto"/>
        <w:rPr>
          <w:rFonts w:asciiTheme="majorHAnsi" w:hAnsiTheme="majorHAnsi" w:cs="Arial"/>
          <w:color w:val="000000" w:themeColor="text1"/>
        </w:rPr>
      </w:pPr>
      <w:r w:rsidRPr="00BB57C7">
        <w:rPr>
          <w:rFonts w:cs="Arial"/>
          <w:color w:val="000000" w:themeColor="text1"/>
          <w:sz w:val="24"/>
          <w:szCs w:val="24"/>
        </w:rPr>
        <w:t>IMPLEMENTATION</w:t>
      </w:r>
    </w:p>
    <w:p w14:paraId="2A81E6A4" w14:textId="77777777" w:rsidR="00BB57C7" w:rsidRPr="00BB57C7" w:rsidRDefault="00BB57C7" w:rsidP="00BB57C7">
      <w:pPr>
        <w:spacing w:after="0" w:line="360" w:lineRule="auto"/>
        <w:rPr>
          <w:rFonts w:asciiTheme="majorHAnsi" w:hAnsiTheme="majorHAnsi" w:cs="Calibri"/>
          <w:color w:val="000000" w:themeColor="text1"/>
        </w:rPr>
      </w:pPr>
      <w:r w:rsidRPr="00BB57C7">
        <w:rPr>
          <w:rFonts w:asciiTheme="majorHAnsi" w:hAnsiTheme="majorHAnsi" w:cs="Calibri"/>
          <w:color w:val="000000" w:themeColor="text1"/>
        </w:rPr>
        <w:t xml:space="preserve">The Early Childhood Australia (ECA) Code of Ethics suggest that in relation to being professional, educators will take responsibility for reflecting on and assessing their professional values, knowledge and practice, and the positive contribution to the early childhood profession. Educators will engage in critical </w:t>
      </w:r>
      <w:r w:rsidRPr="00BB57C7">
        <w:rPr>
          <w:rFonts w:asciiTheme="majorHAnsi" w:hAnsiTheme="majorHAnsi" w:cs="Calibri"/>
          <w:color w:val="000000" w:themeColor="text1"/>
        </w:rPr>
        <w:lastRenderedPageBreak/>
        <w:t>reflection, ongoing professional learning and support research that builds knowledge and that of the profession.</w:t>
      </w:r>
    </w:p>
    <w:p w14:paraId="5479DCB2" w14:textId="77777777" w:rsidR="00BB57C7" w:rsidRPr="00BB57C7" w:rsidRDefault="00BB57C7" w:rsidP="00BB57C7">
      <w:pPr>
        <w:spacing w:after="0" w:line="360" w:lineRule="auto"/>
        <w:rPr>
          <w:rFonts w:asciiTheme="majorHAnsi" w:hAnsiTheme="majorHAnsi" w:cs="Calibri"/>
          <w:color w:val="000000" w:themeColor="text1"/>
        </w:rPr>
      </w:pPr>
    </w:p>
    <w:p w14:paraId="62147E91" w14:textId="77777777" w:rsidR="00BB57C7" w:rsidRPr="00BB57C7" w:rsidRDefault="00BB57C7" w:rsidP="00BB57C7">
      <w:pPr>
        <w:spacing w:line="360" w:lineRule="auto"/>
        <w:rPr>
          <w:rFonts w:cstheme="minorHAnsi"/>
          <w:color w:val="000000" w:themeColor="text1"/>
        </w:rPr>
      </w:pPr>
      <w:r w:rsidRPr="00BB57C7">
        <w:rPr>
          <w:rFonts w:cstheme="minorHAnsi"/>
          <w:color w:val="000000" w:themeColor="text1"/>
          <w:sz w:val="24"/>
        </w:rPr>
        <w:t>Management will ensure:</w:t>
      </w:r>
    </w:p>
    <w:p w14:paraId="47485BB7" w14:textId="77777777" w:rsidR="00BB57C7" w:rsidRPr="00BB57C7" w:rsidRDefault="00BB57C7" w:rsidP="00BB57C7">
      <w:pPr>
        <w:pStyle w:val="ListParagraph"/>
        <w:numPr>
          <w:ilvl w:val="0"/>
          <w:numId w:val="11"/>
        </w:numPr>
        <w:spacing w:after="0" w:line="360" w:lineRule="auto"/>
        <w:ind w:left="357" w:hanging="357"/>
        <w:rPr>
          <w:rFonts w:asciiTheme="majorHAnsi" w:hAnsiTheme="majorHAnsi"/>
          <w:i/>
          <w:iCs/>
          <w:color w:val="000000" w:themeColor="text1"/>
        </w:rPr>
      </w:pPr>
      <w:r w:rsidRPr="00BB57C7">
        <w:rPr>
          <w:rFonts w:asciiTheme="majorHAnsi" w:hAnsiTheme="majorHAnsi"/>
          <w:color w:val="000000" w:themeColor="text1"/>
        </w:rPr>
        <w:t xml:space="preserve">the nominated supervisor and administration staff are aware of Family Assistance Law legislation, enrolment processes and management of Child Care Subsidy as detailed in the </w:t>
      </w:r>
      <w:r w:rsidRPr="00BB57C7">
        <w:rPr>
          <w:rFonts w:asciiTheme="majorHAnsi" w:hAnsiTheme="majorHAnsi"/>
          <w:i/>
          <w:iCs/>
          <w:color w:val="000000" w:themeColor="text1"/>
        </w:rPr>
        <w:t>Child Care Provider Handbook</w:t>
      </w:r>
    </w:p>
    <w:p w14:paraId="3DF3498E" w14:textId="77777777" w:rsidR="00BB57C7" w:rsidRPr="00BB57C7" w:rsidRDefault="00BB57C7" w:rsidP="00BB57C7">
      <w:pPr>
        <w:pStyle w:val="ListParagraph"/>
        <w:numPr>
          <w:ilvl w:val="0"/>
          <w:numId w:val="11"/>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the roster supports at least one nominated supervisor and person in day-to-day charge of the Service, who holds the following qualifications is in attendance at all times at the service when children are being educated and cared for and immediately available in an emergency:</w:t>
      </w:r>
    </w:p>
    <w:p w14:paraId="3959B0C4" w14:textId="77777777" w:rsidR="00BB57C7" w:rsidRPr="00BB57C7" w:rsidRDefault="00BB57C7" w:rsidP="00BB57C7">
      <w:pPr>
        <w:pStyle w:val="ListParagraph"/>
        <w:numPr>
          <w:ilvl w:val="1"/>
          <w:numId w:val="5"/>
        </w:numPr>
        <w:spacing w:line="360" w:lineRule="auto"/>
        <w:rPr>
          <w:rFonts w:asciiTheme="majorHAnsi" w:hAnsiTheme="majorHAnsi"/>
          <w:color w:val="000000" w:themeColor="text1"/>
        </w:rPr>
      </w:pPr>
      <w:r w:rsidRPr="00BB57C7">
        <w:rPr>
          <w:rFonts w:asciiTheme="majorHAnsi" w:hAnsiTheme="majorHAnsi"/>
          <w:color w:val="000000" w:themeColor="text1"/>
        </w:rPr>
        <w:t>ACECQA approved and current first aid qualification including CPR</w:t>
      </w:r>
    </w:p>
    <w:p w14:paraId="40DF236C" w14:textId="77777777" w:rsidR="00BB57C7" w:rsidRPr="00BB57C7" w:rsidRDefault="00BB57C7" w:rsidP="00BB57C7">
      <w:pPr>
        <w:pStyle w:val="ListParagraph"/>
        <w:numPr>
          <w:ilvl w:val="1"/>
          <w:numId w:val="5"/>
        </w:numPr>
        <w:spacing w:line="360" w:lineRule="auto"/>
        <w:rPr>
          <w:rFonts w:asciiTheme="majorHAnsi" w:hAnsiTheme="majorHAnsi"/>
          <w:color w:val="000000" w:themeColor="text1"/>
        </w:rPr>
      </w:pPr>
      <w:r w:rsidRPr="00BB57C7">
        <w:rPr>
          <w:rFonts w:asciiTheme="majorHAnsi" w:hAnsiTheme="majorHAnsi"/>
          <w:color w:val="000000" w:themeColor="text1"/>
        </w:rPr>
        <w:t>ACECQA approved and current emergency asthma management training</w:t>
      </w:r>
    </w:p>
    <w:p w14:paraId="4B5EC65E" w14:textId="77777777" w:rsidR="00BB57C7" w:rsidRPr="00BB57C7" w:rsidRDefault="00BB57C7" w:rsidP="00BB57C7">
      <w:pPr>
        <w:pStyle w:val="ListParagraph"/>
        <w:numPr>
          <w:ilvl w:val="1"/>
          <w:numId w:val="5"/>
        </w:numPr>
        <w:spacing w:line="360" w:lineRule="auto"/>
        <w:rPr>
          <w:rFonts w:asciiTheme="majorHAnsi" w:hAnsiTheme="majorHAnsi"/>
          <w:color w:val="000000" w:themeColor="text1"/>
        </w:rPr>
      </w:pPr>
      <w:r w:rsidRPr="00BB57C7">
        <w:rPr>
          <w:rFonts w:asciiTheme="majorHAnsi" w:hAnsiTheme="majorHAnsi"/>
          <w:color w:val="000000" w:themeColor="text1"/>
        </w:rPr>
        <w:t>ACECQA approved and current anaphylaxis management training</w:t>
      </w:r>
    </w:p>
    <w:p w14:paraId="0DECDFB7" w14:textId="77777777" w:rsidR="00BB57C7" w:rsidRPr="00BB57C7" w:rsidRDefault="00BB57C7" w:rsidP="00BB57C7">
      <w:pPr>
        <w:pStyle w:val="ListParagraph"/>
        <w:numPr>
          <w:ilvl w:val="1"/>
          <w:numId w:val="5"/>
        </w:numPr>
        <w:spacing w:line="360" w:lineRule="auto"/>
        <w:rPr>
          <w:rFonts w:asciiTheme="majorHAnsi" w:hAnsiTheme="majorHAnsi"/>
          <w:color w:val="000000" w:themeColor="text1"/>
        </w:rPr>
      </w:pPr>
      <w:r w:rsidRPr="00BB57C7">
        <w:rPr>
          <w:rFonts w:asciiTheme="majorHAnsi" w:hAnsiTheme="majorHAnsi"/>
          <w:color w:val="000000" w:themeColor="text1"/>
        </w:rPr>
        <w:t>child protection training [as required in each jurisdiction]</w:t>
      </w:r>
    </w:p>
    <w:p w14:paraId="534F219B" w14:textId="77777777" w:rsidR="00BB57C7" w:rsidRPr="00BB57C7" w:rsidRDefault="00BB57C7" w:rsidP="00BB57C7">
      <w:pPr>
        <w:pStyle w:val="ListParagraph"/>
        <w:numPr>
          <w:ilvl w:val="0"/>
          <w:numId w:val="9"/>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 xml:space="preserve">the Nominated Supervisor undertakes professional development in accordance with National Law and Regulations, Family Assistance Law, Child Care Subsidy and their individual professional development plan </w:t>
      </w:r>
    </w:p>
    <w:p w14:paraId="1DC92502" w14:textId="77777777" w:rsidR="00BB57C7" w:rsidRPr="00BB57C7" w:rsidRDefault="00BB57C7" w:rsidP="00BB57C7">
      <w:pPr>
        <w:pStyle w:val="ListParagraph"/>
        <w:numPr>
          <w:ilvl w:val="0"/>
          <w:numId w:val="9"/>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all educators and staff are provided with professional learning for the Child Safe Standards</w:t>
      </w:r>
    </w:p>
    <w:p w14:paraId="489D6E34" w14:textId="77777777" w:rsidR="00BB57C7" w:rsidRPr="00BB57C7" w:rsidRDefault="00BB57C7" w:rsidP="00BB57C7">
      <w:pPr>
        <w:pStyle w:val="ListParagraph"/>
        <w:numPr>
          <w:ilvl w:val="0"/>
          <w:numId w:val="9"/>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a budgeted amount is allocated and available to provide relevant training to educators and staff</w:t>
      </w:r>
    </w:p>
    <w:p w14:paraId="5A99AEBC" w14:textId="77777777" w:rsidR="00BB57C7" w:rsidRPr="00BB57C7" w:rsidRDefault="00BB57C7" w:rsidP="00BB57C7">
      <w:pPr>
        <w:pStyle w:val="ListParagraph"/>
        <w:numPr>
          <w:ilvl w:val="0"/>
          <w:numId w:val="9"/>
        </w:numPr>
        <w:spacing w:after="0" w:line="360" w:lineRule="auto"/>
        <w:ind w:left="357" w:hanging="357"/>
        <w:rPr>
          <w:rFonts w:asciiTheme="majorHAnsi" w:hAnsiTheme="majorHAnsi"/>
          <w:color w:val="000000" w:themeColor="text1"/>
        </w:rPr>
      </w:pPr>
      <w:r w:rsidRPr="00BB57C7">
        <w:rPr>
          <w:rFonts w:asciiTheme="majorHAnsi" w:hAnsiTheme="majorHAnsi" w:cs="Calibri"/>
          <w:color w:val="000000" w:themeColor="text1"/>
        </w:rPr>
        <w:t>approval of all professional development prior to booking (for events which are paid for or subsidised by the Service). Only professional development which are beneficial to the Service and other educators will be approved for payment, at the discretion of the Educational Leader.</w:t>
      </w:r>
    </w:p>
    <w:p w14:paraId="54D14713" w14:textId="77777777" w:rsidR="00BB57C7" w:rsidRPr="00BB57C7" w:rsidRDefault="00BB57C7" w:rsidP="00BB57C7">
      <w:pPr>
        <w:pStyle w:val="ListParagraph"/>
        <w:numPr>
          <w:ilvl w:val="0"/>
          <w:numId w:val="10"/>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 xml:space="preserve">all professional development completed by educators and staff is recorded in individual staff records via the </w:t>
      </w:r>
      <w:r w:rsidRPr="00BB57C7">
        <w:rPr>
          <w:rFonts w:asciiTheme="majorHAnsi" w:hAnsiTheme="majorHAnsi"/>
          <w:i/>
          <w:iCs/>
          <w:color w:val="000000" w:themeColor="text1"/>
        </w:rPr>
        <w:t>Professional Development Record</w:t>
      </w:r>
      <w:r w:rsidRPr="00BB57C7">
        <w:rPr>
          <w:rFonts w:asciiTheme="majorHAnsi" w:hAnsiTheme="majorHAnsi"/>
          <w:color w:val="000000" w:themeColor="text1"/>
        </w:rPr>
        <w:t xml:space="preserve"> and relevant materials and information to enhance skills and knowledge is shared with colleagues</w:t>
      </w:r>
    </w:p>
    <w:p w14:paraId="7BA08980" w14:textId="77777777" w:rsidR="00BB57C7" w:rsidRPr="00BB57C7" w:rsidRDefault="00BB57C7" w:rsidP="00BB57C7">
      <w:pPr>
        <w:pStyle w:val="ListParagraph"/>
        <w:numPr>
          <w:ilvl w:val="0"/>
          <w:numId w:val="10"/>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 xml:space="preserve">a variety of professional development for educators and staff is provided </w:t>
      </w:r>
    </w:p>
    <w:p w14:paraId="58C7FF64" w14:textId="77777777" w:rsidR="00BB57C7" w:rsidRPr="00BB57C7" w:rsidRDefault="00BB57C7" w:rsidP="00BB57C7">
      <w:pPr>
        <w:pStyle w:val="ListParagraph"/>
        <w:numPr>
          <w:ilvl w:val="0"/>
          <w:numId w:val="10"/>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professional development is linked to the Quality Improvement Plan</w:t>
      </w:r>
    </w:p>
    <w:p w14:paraId="0B9D7DF7" w14:textId="77777777" w:rsidR="00BB57C7" w:rsidRPr="00BB57C7" w:rsidRDefault="00BB57C7" w:rsidP="00BB57C7">
      <w:pPr>
        <w:pStyle w:val="ListParagraph"/>
        <w:numPr>
          <w:ilvl w:val="0"/>
          <w:numId w:val="6"/>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educators and staff have the opportunity to experience different rooms. This will be achieved through rotation of educators and staff at the discretion of management but will not have adverse effects on the continuity of care experienced by children. Individual needs will be considered when rotation occurs, but the final decision should not hinder other staff members from the opportunity to develop their skills and knowledge.</w:t>
      </w:r>
    </w:p>
    <w:p w14:paraId="33F63004" w14:textId="77777777" w:rsidR="00BB57C7" w:rsidRPr="00BB57C7" w:rsidRDefault="00BB57C7" w:rsidP="00BB57C7">
      <w:pPr>
        <w:pStyle w:val="ListParagraph"/>
        <w:numPr>
          <w:ilvl w:val="0"/>
          <w:numId w:val="12"/>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continuity of care for the children will be the primary consideration when moving staff to different rooms. Where possible, one person familiar to the children will remain in the room.</w:t>
      </w:r>
    </w:p>
    <w:p w14:paraId="069CE7A4" w14:textId="77777777" w:rsidR="00BB57C7" w:rsidRPr="00BB57C7" w:rsidRDefault="00BB57C7" w:rsidP="00BB57C7">
      <w:pPr>
        <w:pStyle w:val="ListParagraph"/>
        <w:numPr>
          <w:ilvl w:val="0"/>
          <w:numId w:val="12"/>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lastRenderedPageBreak/>
        <w:t>mentoring programs and management support networks are implemented for educators and staff to receive guidance and inspiration</w:t>
      </w:r>
    </w:p>
    <w:p w14:paraId="4C6F3E6B" w14:textId="77777777" w:rsidR="00BB57C7" w:rsidRPr="00BB57C7" w:rsidRDefault="00BB57C7" w:rsidP="00BB57C7">
      <w:pPr>
        <w:pStyle w:val="ListParagraph"/>
        <w:numPr>
          <w:ilvl w:val="0"/>
          <w:numId w:val="12"/>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opportunities are provided for educators to work closely with more experienced colleagues to assist skills in observations, questioning, critiquing and responding to children’s experiences</w:t>
      </w:r>
    </w:p>
    <w:p w14:paraId="62BA5F6B" w14:textId="77777777" w:rsidR="00BB57C7" w:rsidRPr="00BB57C7" w:rsidRDefault="00BB57C7" w:rsidP="00BB57C7">
      <w:pPr>
        <w:pStyle w:val="ListParagraph"/>
        <w:numPr>
          <w:ilvl w:val="0"/>
          <w:numId w:val="13"/>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they are positive role models for educators and staff</w:t>
      </w:r>
    </w:p>
    <w:p w14:paraId="22EB6FD4" w14:textId="77777777" w:rsidR="00BB57C7" w:rsidRPr="00BB57C7" w:rsidRDefault="00BB57C7" w:rsidP="00BB57C7">
      <w:pPr>
        <w:pStyle w:val="ListParagraph"/>
        <w:numPr>
          <w:ilvl w:val="0"/>
          <w:numId w:val="13"/>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educators are supported to attend professional development by committing time and resources in order to develop new skills and knowledge that can be shared within the Service.</w:t>
      </w:r>
    </w:p>
    <w:p w14:paraId="3D2DD755" w14:textId="77777777" w:rsidR="00BB57C7" w:rsidRPr="00BB57C7" w:rsidRDefault="00BB57C7" w:rsidP="00BB57C7">
      <w:pPr>
        <w:pStyle w:val="Policycopy"/>
        <w:rPr>
          <w:color w:val="000000" w:themeColor="text1"/>
        </w:rPr>
      </w:pPr>
    </w:p>
    <w:p w14:paraId="22AA9E04" w14:textId="77777777" w:rsidR="00BB57C7" w:rsidRPr="00BB57C7" w:rsidRDefault="00BB57C7" w:rsidP="00BB57C7">
      <w:pPr>
        <w:spacing w:line="276" w:lineRule="auto"/>
        <w:rPr>
          <w:rFonts w:cstheme="minorHAnsi"/>
          <w:color w:val="000000" w:themeColor="text1"/>
          <w:sz w:val="24"/>
        </w:rPr>
      </w:pPr>
      <w:r w:rsidRPr="00BB57C7">
        <w:rPr>
          <w:rFonts w:cstheme="minorHAnsi"/>
          <w:color w:val="000000" w:themeColor="text1"/>
          <w:sz w:val="24"/>
        </w:rPr>
        <w:t>A Nominated Supervisor will:</w:t>
      </w:r>
    </w:p>
    <w:p w14:paraId="067CB388"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ensure Child Protection training is valid and updated every 12-24 months, and whenever significant changes are made to the child protection law or reporting requirements, to maintain skills and knowledge required by National Regulations and best practice</w:t>
      </w:r>
    </w:p>
    <w:p w14:paraId="79002518"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keep up to date with changes and additions to the administration of Child Care Subsidy as detailed in the Child Care Providers Handbook (Australian Government Department of Education, Skills and Employment)</w:t>
      </w:r>
    </w:p>
    <w:p w14:paraId="159C0EDF"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hold a current ACECQA approved first aid, qualification and ACECQA approved emergency asthma and anaphylaxis management qualifications at all times</w:t>
      </w:r>
    </w:p>
    <w:p w14:paraId="1EF32BF3" w14:textId="77777777" w:rsidR="00BB57C7" w:rsidRPr="00BB57C7" w:rsidRDefault="00BB57C7" w:rsidP="00BB57C7">
      <w:pPr>
        <w:numPr>
          <w:ilvl w:val="0"/>
          <w:numId w:val="14"/>
        </w:numPr>
        <w:spacing w:after="0" w:line="360" w:lineRule="auto"/>
        <w:rPr>
          <w:rFonts w:asciiTheme="majorHAnsi" w:hAnsiTheme="majorHAnsi" w:cs="Calibri"/>
          <w:color w:val="000000" w:themeColor="text1"/>
        </w:rPr>
      </w:pPr>
      <w:r w:rsidRPr="00BB57C7">
        <w:rPr>
          <w:rFonts w:asciiTheme="majorHAnsi" w:hAnsiTheme="majorHAnsi" w:cs="Calibri"/>
          <w:color w:val="000000" w:themeColor="text1"/>
        </w:rPr>
        <w:t>ensure CPR refresher training is completed annually</w:t>
      </w:r>
    </w:p>
    <w:p w14:paraId="71E9BFD3" w14:textId="77777777" w:rsidR="00BB57C7" w:rsidRPr="00BB57C7" w:rsidRDefault="00BB57C7" w:rsidP="00BB57C7">
      <w:pPr>
        <w:numPr>
          <w:ilvl w:val="0"/>
          <w:numId w:val="14"/>
        </w:numPr>
        <w:spacing w:after="0" w:line="360" w:lineRule="auto"/>
        <w:rPr>
          <w:rFonts w:asciiTheme="majorHAnsi" w:hAnsiTheme="majorHAnsi" w:cs="Calibri"/>
          <w:color w:val="000000" w:themeColor="text1"/>
        </w:rPr>
      </w:pPr>
      <w:r w:rsidRPr="00BB57C7">
        <w:rPr>
          <w:rFonts w:asciiTheme="majorHAnsi" w:hAnsiTheme="majorHAnsi" w:cs="Calibri"/>
          <w:color w:val="000000" w:themeColor="text1"/>
        </w:rPr>
        <w:t>complete annual adrenaline auto injector training through ASCIA</w:t>
      </w:r>
    </w:p>
    <w:p w14:paraId="2F70E47C"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provide documentation of all qualifications to the Approved Provider</w:t>
      </w:r>
    </w:p>
    <w:p w14:paraId="18FA3301"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attend a minimum of 4 professional development/ in-service training events over a 12-month period</w:t>
      </w:r>
    </w:p>
    <w:p w14:paraId="51836B8E"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be a positive role model for educators and staff</w:t>
      </w:r>
    </w:p>
    <w:p w14:paraId="39C1F749"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collaborate with the Educational Leader to identify training needs across the service and source appropriate training and mentoring for educators</w:t>
      </w:r>
    </w:p>
    <w:p w14:paraId="6138770C"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ensure strategies are implemented by educators to make practical use of the information gained from professional development</w:t>
      </w:r>
    </w:p>
    <w:p w14:paraId="4E3BE4CB"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 xml:space="preserve">develop a culture of learning through reflective practice within the service to drive continuous improvement </w:t>
      </w:r>
    </w:p>
    <w:p w14:paraId="6AC52CFD"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review Job descriptions as part of the Professional Development Agenda before establishing the Professional Development Plan</w:t>
      </w:r>
    </w:p>
    <w:p w14:paraId="295BDFAC"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 xml:space="preserve">facilitate educators to complete the </w:t>
      </w:r>
      <w:r w:rsidRPr="00BB57C7">
        <w:rPr>
          <w:i/>
          <w:iCs/>
          <w:color w:val="000000" w:themeColor="text1"/>
        </w:rPr>
        <w:t>Ambitions and Reflections Plan</w:t>
      </w:r>
      <w:r w:rsidRPr="00BB57C7">
        <w:rPr>
          <w:color w:val="000000" w:themeColor="text1"/>
        </w:rPr>
        <w:t xml:space="preserve"> to assist with allocation of training and development.  </w:t>
      </w:r>
    </w:p>
    <w:p w14:paraId="44A08367" w14:textId="77777777" w:rsidR="00BB57C7" w:rsidRPr="00BB57C7" w:rsidRDefault="00BB57C7" w:rsidP="00BB57C7">
      <w:pPr>
        <w:pStyle w:val="BulletPointsPolicy"/>
        <w:numPr>
          <w:ilvl w:val="0"/>
          <w:numId w:val="14"/>
        </w:numPr>
        <w:rPr>
          <w:color w:val="000000" w:themeColor="text1"/>
          <w:sz w:val="24"/>
        </w:rPr>
      </w:pPr>
      <w:r w:rsidRPr="00BB57C7">
        <w:rPr>
          <w:color w:val="000000" w:themeColor="text1"/>
        </w:rPr>
        <w:t xml:space="preserve">once completed review </w:t>
      </w:r>
      <w:r w:rsidRPr="00BB57C7">
        <w:rPr>
          <w:i/>
          <w:iCs/>
          <w:color w:val="000000" w:themeColor="text1"/>
        </w:rPr>
        <w:t>Ambitions and Reflections Plan</w:t>
      </w:r>
      <w:r w:rsidRPr="00BB57C7">
        <w:rPr>
          <w:color w:val="000000" w:themeColor="text1"/>
        </w:rPr>
        <w:t xml:space="preserve"> with Educational Leader to gain an understanding of each team members personal goals and aspirations.</w:t>
      </w:r>
    </w:p>
    <w:p w14:paraId="5CDDEFEA" w14:textId="77777777" w:rsidR="00BB57C7" w:rsidRPr="00BB57C7" w:rsidRDefault="00BB57C7" w:rsidP="00BB57C7">
      <w:pPr>
        <w:pStyle w:val="BulletPointsPolicy"/>
        <w:numPr>
          <w:ilvl w:val="0"/>
          <w:numId w:val="0"/>
        </w:numPr>
        <w:rPr>
          <w:rFonts w:asciiTheme="minorHAnsi" w:hAnsiTheme="minorHAnsi" w:cstheme="minorHAnsi"/>
          <w:color w:val="000000" w:themeColor="text1"/>
          <w:sz w:val="24"/>
          <w:szCs w:val="24"/>
        </w:rPr>
      </w:pPr>
      <w:r w:rsidRPr="00BB57C7">
        <w:rPr>
          <w:rFonts w:asciiTheme="minorHAnsi" w:hAnsiTheme="minorHAnsi" w:cstheme="minorHAnsi"/>
          <w:color w:val="000000" w:themeColor="text1"/>
          <w:sz w:val="24"/>
          <w:szCs w:val="24"/>
        </w:rPr>
        <w:lastRenderedPageBreak/>
        <w:t xml:space="preserve">The Educational Leader will: </w:t>
      </w:r>
    </w:p>
    <w:p w14:paraId="4949DA9E"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review the Professional Development cycle with Nominated Supervisor for the Service</w:t>
      </w:r>
    </w:p>
    <w:p w14:paraId="3154CDD8" w14:textId="77777777" w:rsidR="00BB57C7" w:rsidRPr="00BB57C7" w:rsidRDefault="00BB57C7" w:rsidP="00BB57C7">
      <w:pPr>
        <w:pStyle w:val="ListParagraph"/>
        <w:numPr>
          <w:ilvl w:val="0"/>
          <w:numId w:val="15"/>
        </w:numPr>
        <w:spacing w:after="0" w:line="360" w:lineRule="auto"/>
        <w:rPr>
          <w:rFonts w:asciiTheme="majorHAnsi" w:hAnsiTheme="majorHAnsi"/>
          <w:color w:val="000000" w:themeColor="text1"/>
        </w:rPr>
      </w:pPr>
      <w:r w:rsidRPr="00BB57C7">
        <w:rPr>
          <w:rFonts w:asciiTheme="majorHAnsi" w:hAnsiTheme="majorHAnsi"/>
          <w:color w:val="000000" w:themeColor="text1"/>
        </w:rPr>
        <w:t>support educators to further their professional growth and achieve accreditation under the Australian Professional Standards for Teachers</w:t>
      </w:r>
    </w:p>
    <w:p w14:paraId="1D69A745"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 xml:space="preserve">meet with educators and discuss outcomes of the </w:t>
      </w:r>
      <w:r w:rsidRPr="00BB57C7">
        <w:rPr>
          <w:rFonts w:cstheme="majorHAnsi"/>
          <w:i/>
          <w:iCs/>
          <w:color w:val="000000" w:themeColor="text1"/>
        </w:rPr>
        <w:t>Ambitions and Reflections Plan</w:t>
      </w:r>
    </w:p>
    <w:p w14:paraId="7942C6B3"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complete the simple SWOT analysis for each educator (Strengths, Opportunities, Weaknesses and Threats).</w:t>
      </w:r>
    </w:p>
    <w:p w14:paraId="11CDA98E"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maintain the Professional Development Record for each educator following the completion of training and workshops</w:t>
      </w:r>
    </w:p>
    <w:p w14:paraId="19EE6F0D"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 xml:space="preserve">complete a Professional Development Plan with each educator and discuss with the Nominated Supervisor </w:t>
      </w:r>
    </w:p>
    <w:p w14:paraId="6B26FD9E"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source and schedule in-services, webinars, workshops and other professional development opportunities as per educator Professional Development Plan taking into consideration the service training budget</w:t>
      </w:r>
    </w:p>
    <w:p w14:paraId="51DC8391" w14:textId="77777777" w:rsidR="00BB57C7" w:rsidRPr="00BB57C7" w:rsidRDefault="00BB57C7" w:rsidP="00BB57C7">
      <w:pPr>
        <w:pStyle w:val="BulletPointsPolicy"/>
        <w:numPr>
          <w:ilvl w:val="0"/>
          <w:numId w:val="15"/>
        </w:numPr>
        <w:ind w:left="357" w:hanging="357"/>
        <w:rPr>
          <w:rFonts w:cstheme="majorHAnsi"/>
          <w:color w:val="000000" w:themeColor="text1"/>
        </w:rPr>
      </w:pPr>
      <w:r w:rsidRPr="00BB57C7">
        <w:rPr>
          <w:rFonts w:cstheme="majorHAnsi"/>
          <w:color w:val="000000" w:themeColor="text1"/>
        </w:rPr>
        <w:t>facilitate educators to share new knowledge and skills learnt at training and workshops</w:t>
      </w:r>
    </w:p>
    <w:p w14:paraId="13B0448B" w14:textId="77777777" w:rsidR="00BB57C7" w:rsidRPr="00BB57C7" w:rsidRDefault="00BB57C7" w:rsidP="00BB57C7">
      <w:pPr>
        <w:pStyle w:val="ListParagraph"/>
        <w:numPr>
          <w:ilvl w:val="0"/>
          <w:numId w:val="15"/>
        </w:numPr>
        <w:spacing w:after="0" w:line="360" w:lineRule="auto"/>
        <w:rPr>
          <w:rFonts w:asciiTheme="majorHAnsi" w:hAnsiTheme="majorHAnsi"/>
          <w:color w:val="000000" w:themeColor="text1"/>
        </w:rPr>
      </w:pPr>
      <w:r w:rsidRPr="00BB57C7">
        <w:rPr>
          <w:rFonts w:asciiTheme="majorHAnsi" w:hAnsiTheme="majorHAnsi"/>
          <w:color w:val="000000" w:themeColor="text1"/>
        </w:rPr>
        <w:t>facilitate reflective practice as a form of ongoing professional learning for all staff</w:t>
      </w:r>
    </w:p>
    <w:p w14:paraId="6C424D6E" w14:textId="77777777" w:rsidR="00BB57C7" w:rsidRPr="00BB57C7" w:rsidRDefault="00BB57C7" w:rsidP="00BB57C7">
      <w:pPr>
        <w:numPr>
          <w:ilvl w:val="0"/>
          <w:numId w:val="15"/>
        </w:numPr>
        <w:spacing w:after="0" w:line="360" w:lineRule="auto"/>
        <w:rPr>
          <w:rFonts w:asciiTheme="majorHAnsi" w:hAnsiTheme="majorHAnsi" w:cs="Calibri"/>
          <w:color w:val="000000" w:themeColor="text1"/>
        </w:rPr>
      </w:pPr>
      <w:r w:rsidRPr="00BB57C7">
        <w:rPr>
          <w:rFonts w:asciiTheme="majorHAnsi" w:hAnsiTheme="majorHAnsi" w:cs="Calibri"/>
          <w:color w:val="000000" w:themeColor="text1"/>
        </w:rPr>
        <w:t>support educators to undertake WHS training as a part of their in-service training.</w:t>
      </w:r>
    </w:p>
    <w:p w14:paraId="46A152FF" w14:textId="77777777" w:rsidR="00BB57C7" w:rsidRPr="00BB57C7" w:rsidRDefault="00BB57C7" w:rsidP="00BB57C7">
      <w:pPr>
        <w:pStyle w:val="BulletPointsPolicy"/>
        <w:numPr>
          <w:ilvl w:val="0"/>
          <w:numId w:val="0"/>
        </w:numPr>
        <w:spacing w:line="240" w:lineRule="auto"/>
        <w:rPr>
          <w:rFonts w:asciiTheme="minorHAnsi" w:hAnsiTheme="minorHAnsi" w:cstheme="minorHAnsi"/>
          <w:color w:val="000000" w:themeColor="text1"/>
          <w:sz w:val="24"/>
          <w:szCs w:val="24"/>
        </w:rPr>
      </w:pPr>
    </w:p>
    <w:p w14:paraId="35F9D8FA" w14:textId="77777777" w:rsidR="00BB57C7" w:rsidRPr="00BB57C7" w:rsidRDefault="00BB57C7" w:rsidP="00BB57C7">
      <w:pPr>
        <w:pStyle w:val="BulletPointsPolicy"/>
        <w:numPr>
          <w:ilvl w:val="0"/>
          <w:numId w:val="0"/>
        </w:numPr>
        <w:spacing w:line="240" w:lineRule="auto"/>
        <w:rPr>
          <w:rFonts w:asciiTheme="minorHAnsi" w:hAnsiTheme="minorHAnsi" w:cstheme="minorHAnsi"/>
          <w:color w:val="000000" w:themeColor="text1"/>
        </w:rPr>
      </w:pPr>
      <w:r w:rsidRPr="00BB57C7">
        <w:rPr>
          <w:rFonts w:asciiTheme="minorHAnsi" w:hAnsiTheme="minorHAnsi" w:cstheme="minorHAnsi"/>
          <w:color w:val="000000" w:themeColor="text1"/>
          <w:sz w:val="24"/>
          <w:szCs w:val="24"/>
        </w:rPr>
        <w:t>Educators will:</w:t>
      </w:r>
      <w:r w:rsidRPr="00BB57C7">
        <w:rPr>
          <w:rFonts w:asciiTheme="minorHAnsi" w:hAnsiTheme="minorHAnsi" w:cstheme="minorHAnsi"/>
          <w:color w:val="000000" w:themeColor="text1"/>
          <w:sz w:val="24"/>
          <w:szCs w:val="24"/>
        </w:rPr>
        <w:br/>
      </w:r>
    </w:p>
    <w:p w14:paraId="4D05CE94" w14:textId="77777777" w:rsidR="00BB57C7" w:rsidRPr="00BB57C7" w:rsidRDefault="00BB57C7" w:rsidP="00BB57C7">
      <w:pPr>
        <w:pStyle w:val="ListParagraph"/>
        <w:numPr>
          <w:ilvl w:val="0"/>
          <w:numId w:val="7"/>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 xml:space="preserve">keep up to date with Child Protection </w:t>
      </w:r>
      <w:r w:rsidRPr="00BB57C7">
        <w:rPr>
          <w:rFonts w:asciiTheme="majorHAnsi" w:hAnsiTheme="majorHAnsi"/>
          <w:i/>
          <w:iCs/>
          <w:color w:val="000000" w:themeColor="text1"/>
        </w:rPr>
        <w:t>‘refresher’</w:t>
      </w:r>
      <w:r w:rsidRPr="00BB57C7">
        <w:rPr>
          <w:rFonts w:asciiTheme="majorHAnsi" w:hAnsiTheme="majorHAnsi"/>
          <w:color w:val="000000" w:themeColor="text1"/>
        </w:rPr>
        <w:t xml:space="preserve"> training ensuring currency and compliance</w:t>
      </w:r>
    </w:p>
    <w:p w14:paraId="72D2E2D9" w14:textId="77777777" w:rsidR="00BB57C7" w:rsidRPr="00BB57C7" w:rsidRDefault="00BB57C7" w:rsidP="00BB57C7">
      <w:pPr>
        <w:pStyle w:val="BulletPointsPolicy"/>
        <w:numPr>
          <w:ilvl w:val="0"/>
          <w:numId w:val="7"/>
        </w:numPr>
        <w:ind w:left="357" w:hanging="357"/>
        <w:rPr>
          <w:color w:val="000000" w:themeColor="text1"/>
          <w:sz w:val="24"/>
        </w:rPr>
      </w:pPr>
      <w:r w:rsidRPr="00BB57C7">
        <w:rPr>
          <w:color w:val="000000" w:themeColor="text1"/>
        </w:rPr>
        <w:t>hold a current ACECQA approved first aid qualification and ACECQA approved emergency asthma and anaphylaxis management qualifications (as required)</w:t>
      </w:r>
    </w:p>
    <w:p w14:paraId="1F558BEE" w14:textId="77777777" w:rsidR="00BB57C7" w:rsidRPr="00BB57C7" w:rsidRDefault="00BB57C7" w:rsidP="00BB57C7">
      <w:pPr>
        <w:numPr>
          <w:ilvl w:val="0"/>
          <w:numId w:val="7"/>
        </w:numPr>
        <w:spacing w:after="0" w:line="360" w:lineRule="auto"/>
        <w:ind w:left="357" w:hanging="357"/>
        <w:rPr>
          <w:rFonts w:asciiTheme="majorHAnsi" w:hAnsiTheme="majorHAnsi" w:cs="Calibri"/>
          <w:color w:val="000000" w:themeColor="text1"/>
        </w:rPr>
      </w:pPr>
      <w:r w:rsidRPr="00BB57C7">
        <w:rPr>
          <w:rFonts w:asciiTheme="majorHAnsi" w:hAnsiTheme="majorHAnsi" w:cs="Calibri"/>
          <w:color w:val="000000" w:themeColor="text1"/>
        </w:rPr>
        <w:t>ensure CPR refresher training is completed annually</w:t>
      </w:r>
    </w:p>
    <w:p w14:paraId="2FE5EEEC" w14:textId="77777777" w:rsidR="00BB57C7" w:rsidRPr="00BB57C7" w:rsidRDefault="00BB57C7" w:rsidP="00BB57C7">
      <w:pPr>
        <w:numPr>
          <w:ilvl w:val="0"/>
          <w:numId w:val="7"/>
        </w:numPr>
        <w:spacing w:after="0" w:line="360" w:lineRule="auto"/>
        <w:ind w:left="357" w:hanging="357"/>
        <w:rPr>
          <w:rFonts w:asciiTheme="majorHAnsi" w:hAnsiTheme="majorHAnsi" w:cs="Calibri"/>
          <w:color w:val="000000" w:themeColor="text1"/>
        </w:rPr>
      </w:pPr>
      <w:r w:rsidRPr="00BB57C7">
        <w:rPr>
          <w:rFonts w:asciiTheme="majorHAnsi" w:hAnsiTheme="majorHAnsi" w:cs="Calibri"/>
          <w:color w:val="000000" w:themeColor="text1"/>
        </w:rPr>
        <w:t>complete annual adrenaline auto injector training through ASCIA</w:t>
      </w:r>
    </w:p>
    <w:p w14:paraId="230B95D3" w14:textId="77777777" w:rsidR="00BB57C7" w:rsidRPr="00BB57C7" w:rsidRDefault="00BB57C7" w:rsidP="00BB57C7">
      <w:pPr>
        <w:numPr>
          <w:ilvl w:val="0"/>
          <w:numId w:val="7"/>
        </w:numPr>
        <w:spacing w:after="0" w:line="360" w:lineRule="auto"/>
        <w:ind w:left="357" w:hanging="357"/>
        <w:rPr>
          <w:rFonts w:asciiTheme="majorHAnsi" w:hAnsiTheme="majorHAnsi" w:cs="Calibri"/>
          <w:color w:val="000000" w:themeColor="text1"/>
        </w:rPr>
      </w:pPr>
      <w:r w:rsidRPr="00BB57C7">
        <w:rPr>
          <w:rFonts w:asciiTheme="majorHAnsi" w:hAnsiTheme="majorHAnsi"/>
          <w:color w:val="000000" w:themeColor="text1"/>
        </w:rPr>
        <w:t xml:space="preserve">attend a minimum of 4 professional development/ in-services training over a 12-month period for full time staff </w:t>
      </w:r>
    </w:p>
    <w:p w14:paraId="0E7F7B13" w14:textId="77777777" w:rsidR="00BB57C7" w:rsidRPr="00BB57C7" w:rsidRDefault="00BB57C7" w:rsidP="00BB57C7">
      <w:pPr>
        <w:numPr>
          <w:ilvl w:val="0"/>
          <w:numId w:val="7"/>
        </w:numPr>
        <w:spacing w:after="0" w:line="360" w:lineRule="auto"/>
        <w:ind w:left="357" w:hanging="357"/>
        <w:rPr>
          <w:rFonts w:asciiTheme="majorHAnsi" w:hAnsiTheme="majorHAnsi" w:cs="Calibri"/>
          <w:color w:val="000000" w:themeColor="text1"/>
        </w:rPr>
      </w:pPr>
      <w:r w:rsidRPr="00BB57C7">
        <w:rPr>
          <w:rFonts w:asciiTheme="majorHAnsi" w:hAnsiTheme="majorHAnsi" w:cs="Calibri"/>
          <w:color w:val="000000" w:themeColor="text1"/>
        </w:rPr>
        <w:t>seek assistance and direction from the Service’s Educational Leader regarding options for in-services and other professional learning opportunities</w:t>
      </w:r>
    </w:p>
    <w:p w14:paraId="4BA13CF4" w14:textId="77777777" w:rsidR="00BB57C7" w:rsidRPr="00BB57C7" w:rsidRDefault="00BB57C7" w:rsidP="00BB57C7">
      <w:pPr>
        <w:numPr>
          <w:ilvl w:val="0"/>
          <w:numId w:val="7"/>
        </w:numPr>
        <w:spacing w:after="0" w:line="360" w:lineRule="auto"/>
        <w:ind w:left="357" w:hanging="357"/>
        <w:rPr>
          <w:rFonts w:asciiTheme="majorHAnsi" w:hAnsiTheme="majorHAnsi" w:cs="Calibri"/>
          <w:color w:val="000000" w:themeColor="text1"/>
        </w:rPr>
      </w:pPr>
      <w:r w:rsidRPr="00BB57C7">
        <w:rPr>
          <w:rFonts w:asciiTheme="majorHAnsi" w:hAnsiTheme="majorHAnsi" w:cs="Calibri"/>
          <w:color w:val="000000" w:themeColor="text1"/>
        </w:rPr>
        <w:t>participate in professional learning about Family Assistance Law and Child Care Subsidy if required</w:t>
      </w:r>
    </w:p>
    <w:p w14:paraId="03AC2733" w14:textId="77777777" w:rsidR="00BB57C7" w:rsidRPr="00BB57C7" w:rsidRDefault="00BB57C7" w:rsidP="00BB57C7">
      <w:pPr>
        <w:pStyle w:val="ListParagraph"/>
        <w:numPr>
          <w:ilvl w:val="0"/>
          <w:numId w:val="7"/>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 xml:space="preserve">engage in the Professional Development Plan activities with the Educational Leader as per the Professional Development Agenda, including completing the Ambitions and Reflections form, and completing in the Professional Development Plan with the Educational Leader </w:t>
      </w:r>
    </w:p>
    <w:p w14:paraId="7E6878BC" w14:textId="77777777" w:rsidR="00BB57C7" w:rsidRPr="00BB57C7" w:rsidRDefault="00BB57C7" w:rsidP="00BB57C7">
      <w:pPr>
        <w:pStyle w:val="ListParagraph"/>
        <w:numPr>
          <w:ilvl w:val="0"/>
          <w:numId w:val="7"/>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t xml:space="preserve">following the attendance of training and workshops, complete a Professional Development Review form </w:t>
      </w:r>
    </w:p>
    <w:p w14:paraId="08ECC0C2" w14:textId="77777777" w:rsidR="00BB57C7" w:rsidRPr="00BB57C7" w:rsidRDefault="00BB57C7" w:rsidP="00BB57C7">
      <w:pPr>
        <w:pStyle w:val="ListParagraph"/>
        <w:numPr>
          <w:ilvl w:val="0"/>
          <w:numId w:val="7"/>
        </w:numPr>
        <w:spacing w:after="0" w:line="360" w:lineRule="auto"/>
        <w:ind w:left="357" w:hanging="357"/>
        <w:rPr>
          <w:rFonts w:asciiTheme="majorHAnsi" w:hAnsiTheme="majorHAnsi"/>
          <w:color w:val="000000" w:themeColor="text1"/>
        </w:rPr>
      </w:pPr>
      <w:r w:rsidRPr="00BB57C7">
        <w:rPr>
          <w:rFonts w:asciiTheme="majorHAnsi" w:hAnsiTheme="majorHAnsi"/>
          <w:color w:val="000000" w:themeColor="text1"/>
        </w:rPr>
        <w:lastRenderedPageBreak/>
        <w:t>with the assistance of the Educational Leader, share skills and knowledge learnt from professional development with other team members.</w:t>
      </w:r>
    </w:p>
    <w:p w14:paraId="7DAB7AB6" w14:textId="77777777" w:rsidR="00BB57C7" w:rsidRPr="00BB57C7" w:rsidRDefault="00BB57C7" w:rsidP="00BB57C7">
      <w:pPr>
        <w:spacing w:after="200" w:line="240" w:lineRule="auto"/>
        <w:rPr>
          <w:rFonts w:cstheme="minorHAnsi"/>
          <w:color w:val="000000" w:themeColor="text1"/>
          <w:sz w:val="24"/>
        </w:rPr>
      </w:pPr>
    </w:p>
    <w:p w14:paraId="368F86B6" w14:textId="77777777" w:rsidR="00BB57C7" w:rsidRPr="00BB57C7" w:rsidRDefault="00BB57C7" w:rsidP="00BB57C7">
      <w:pPr>
        <w:spacing w:after="200" w:line="240" w:lineRule="auto"/>
        <w:rPr>
          <w:rFonts w:cstheme="minorHAnsi"/>
          <w:color w:val="000000" w:themeColor="text1"/>
          <w:sz w:val="24"/>
        </w:rPr>
      </w:pPr>
      <w:r w:rsidRPr="00BB57C7">
        <w:rPr>
          <w:rFonts w:cstheme="minorHAnsi"/>
          <w:color w:val="000000" w:themeColor="text1"/>
          <w:sz w:val="24"/>
        </w:rPr>
        <w:t>Examples of professional development and in-service opportunities</w:t>
      </w:r>
    </w:p>
    <w:p w14:paraId="3B2FD1DA"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Networking with other services and professionals</w:t>
      </w:r>
      <w:r w:rsidRPr="00BB57C7">
        <w:rPr>
          <w:rFonts w:asciiTheme="majorHAnsi" w:hAnsiTheme="majorHAnsi"/>
          <w:color w:val="000000" w:themeColor="text1"/>
        </w:rPr>
        <w:tab/>
      </w:r>
      <w:r w:rsidRPr="00BB57C7">
        <w:rPr>
          <w:rFonts w:asciiTheme="majorHAnsi" w:hAnsiTheme="majorHAnsi"/>
          <w:color w:val="000000" w:themeColor="text1"/>
        </w:rPr>
        <w:tab/>
        <w:t>Mentoring and coaching programs</w:t>
      </w:r>
    </w:p>
    <w:p w14:paraId="34927AF4"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In-house or external training (workshops, courses) </w:t>
      </w:r>
      <w:r w:rsidRPr="00BB57C7">
        <w:rPr>
          <w:rFonts w:asciiTheme="majorHAnsi" w:hAnsiTheme="majorHAnsi"/>
          <w:color w:val="000000" w:themeColor="text1"/>
        </w:rPr>
        <w:tab/>
      </w:r>
      <w:r w:rsidRPr="00BB57C7">
        <w:rPr>
          <w:rFonts w:asciiTheme="majorHAnsi" w:hAnsiTheme="majorHAnsi"/>
          <w:color w:val="000000" w:themeColor="text1"/>
        </w:rPr>
        <w:tab/>
        <w:t>Self-paced training packages</w:t>
      </w:r>
    </w:p>
    <w:p w14:paraId="7283A58D"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Sharing information gained from formal studies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 xml:space="preserve">Hands-on job training </w:t>
      </w:r>
    </w:p>
    <w:p w14:paraId="3F72F3EE"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Knowledge and skills sharing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e-learning modules</w:t>
      </w:r>
      <w:r w:rsidRPr="00BB57C7">
        <w:rPr>
          <w:rFonts w:asciiTheme="majorHAnsi" w:hAnsiTheme="majorHAnsi"/>
          <w:color w:val="000000" w:themeColor="text1"/>
        </w:rPr>
        <w:tab/>
      </w:r>
      <w:r w:rsidRPr="00BB57C7">
        <w:rPr>
          <w:rFonts w:asciiTheme="majorHAnsi" w:hAnsiTheme="majorHAnsi"/>
          <w:color w:val="000000" w:themeColor="text1"/>
        </w:rPr>
        <w:tab/>
      </w:r>
    </w:p>
    <w:p w14:paraId="3804C5E8"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Conferences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Webinars</w:t>
      </w:r>
    </w:p>
    <w:p w14:paraId="2A2923F5"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Visitors from local areas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Meeting discussions</w:t>
      </w:r>
    </w:p>
    <w:p w14:paraId="07553D35"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Reading professional publication and websites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Inquiry conversations</w:t>
      </w:r>
      <w:r w:rsidRPr="00BB57C7">
        <w:rPr>
          <w:rFonts w:asciiTheme="majorHAnsi" w:hAnsiTheme="majorHAnsi"/>
          <w:color w:val="000000" w:themeColor="text1"/>
        </w:rPr>
        <w:tab/>
      </w:r>
    </w:p>
    <w:p w14:paraId="6C19CD81"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Viewing professional DVD’s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Reading recently published ECE texts</w:t>
      </w:r>
    </w:p>
    <w:p w14:paraId="34EDB0FF" w14:textId="77777777" w:rsidR="00BB57C7" w:rsidRPr="00BB57C7" w:rsidRDefault="00BB57C7" w:rsidP="00BB57C7">
      <w:pPr>
        <w:spacing w:after="200" w:line="240" w:lineRule="auto"/>
        <w:rPr>
          <w:rFonts w:asciiTheme="majorHAnsi" w:hAnsiTheme="majorHAnsi"/>
          <w:color w:val="000000" w:themeColor="text1"/>
        </w:rPr>
      </w:pPr>
      <w:r w:rsidRPr="00BB57C7">
        <w:rPr>
          <w:rFonts w:asciiTheme="majorHAnsi" w:hAnsiTheme="majorHAnsi"/>
          <w:color w:val="000000" w:themeColor="text1"/>
        </w:rPr>
        <w:t xml:space="preserve">Engage in professional reflection (journals) </w:t>
      </w:r>
      <w:r w:rsidRPr="00BB57C7">
        <w:rPr>
          <w:rFonts w:asciiTheme="majorHAnsi" w:hAnsiTheme="majorHAnsi"/>
          <w:color w:val="000000" w:themeColor="text1"/>
        </w:rPr>
        <w:tab/>
      </w:r>
      <w:r w:rsidRPr="00BB57C7">
        <w:rPr>
          <w:rFonts w:asciiTheme="majorHAnsi" w:hAnsiTheme="majorHAnsi"/>
          <w:color w:val="000000" w:themeColor="text1"/>
        </w:rPr>
        <w:tab/>
      </w:r>
      <w:r w:rsidRPr="00BB57C7">
        <w:rPr>
          <w:rFonts w:asciiTheme="majorHAnsi" w:hAnsiTheme="majorHAnsi"/>
          <w:color w:val="000000" w:themeColor="text1"/>
        </w:rPr>
        <w:tab/>
        <w:t xml:space="preserve">Subscribing to professional newsletters </w:t>
      </w:r>
    </w:p>
    <w:p w14:paraId="1DABE61A" w14:textId="77777777" w:rsidR="00BB57C7" w:rsidRPr="00BB57C7" w:rsidRDefault="00BB57C7" w:rsidP="00BB57C7">
      <w:pPr>
        <w:spacing w:line="360" w:lineRule="auto"/>
        <w:rPr>
          <w:rFonts w:cs="Arial"/>
          <w:color w:val="000000" w:themeColor="text1"/>
          <w:sz w:val="24"/>
          <w:szCs w:val="24"/>
          <w:lang w:val="en-US"/>
        </w:rPr>
      </w:pPr>
      <w:r w:rsidRPr="00BB57C7">
        <w:rPr>
          <w:rFonts w:asciiTheme="majorHAnsi" w:hAnsiTheme="majorHAnsi"/>
          <w:snapToGrid w:val="0"/>
          <w:color w:val="000000" w:themeColor="text1"/>
        </w:rPr>
        <w:t xml:space="preserve">Formal TAFE, college or University courses (check with </w:t>
      </w:r>
      <w:hyperlink r:id="rId9" w:history="1">
        <w:r w:rsidRPr="00BB57C7">
          <w:rPr>
            <w:rStyle w:val="Hyperlink"/>
            <w:rFonts w:asciiTheme="majorHAnsi" w:hAnsiTheme="majorHAnsi"/>
            <w:snapToGrid w:val="0"/>
            <w:color w:val="000000" w:themeColor="text1"/>
          </w:rPr>
          <w:t>ACECQA for list of approved qualifications</w:t>
        </w:r>
      </w:hyperlink>
      <w:r w:rsidRPr="00BB57C7">
        <w:rPr>
          <w:rStyle w:val="Hyperlink"/>
          <w:rFonts w:asciiTheme="majorHAnsi" w:hAnsiTheme="majorHAnsi"/>
          <w:snapToGrid w:val="0"/>
          <w:color w:val="000000" w:themeColor="text1"/>
        </w:rPr>
        <w:t>)</w:t>
      </w:r>
    </w:p>
    <w:p w14:paraId="66A74783" w14:textId="77777777" w:rsidR="00BB57C7" w:rsidRPr="00BB57C7" w:rsidRDefault="00BB57C7" w:rsidP="00BB57C7">
      <w:pPr>
        <w:spacing w:line="360" w:lineRule="auto"/>
        <w:rPr>
          <w:rFonts w:cs="Arial"/>
          <w:color w:val="000000" w:themeColor="text1"/>
          <w:sz w:val="24"/>
          <w:szCs w:val="24"/>
          <w:lang w:val="en-US"/>
        </w:rPr>
      </w:pPr>
      <w:r w:rsidRPr="00BB57C7">
        <w:rPr>
          <w:rFonts w:cs="Arial"/>
          <w:color w:val="000000" w:themeColor="text1"/>
          <w:sz w:val="24"/>
          <w:szCs w:val="24"/>
          <w:lang w:val="en-US"/>
        </w:rPr>
        <w:t>Source</w:t>
      </w:r>
    </w:p>
    <w:p w14:paraId="3A6F6526" w14:textId="77777777" w:rsidR="00BB57C7" w:rsidRPr="00BB57C7" w:rsidRDefault="00BB57C7" w:rsidP="00BB57C7">
      <w:pPr>
        <w:spacing w:after="0" w:line="276" w:lineRule="auto"/>
        <w:rPr>
          <w:rFonts w:asciiTheme="majorHAnsi" w:hAnsiTheme="majorHAnsi"/>
          <w:color w:val="000000" w:themeColor="text1"/>
          <w:sz w:val="20"/>
          <w:szCs w:val="20"/>
        </w:rPr>
      </w:pPr>
      <w:bookmarkStart w:id="0" w:name="_Hlk535241907"/>
      <w:r w:rsidRPr="00BB57C7">
        <w:rPr>
          <w:rFonts w:asciiTheme="majorHAnsi" w:hAnsiTheme="majorHAnsi"/>
          <w:color w:val="000000" w:themeColor="text1"/>
          <w:sz w:val="20"/>
          <w:szCs w:val="20"/>
        </w:rPr>
        <w:t xml:space="preserve">Australian Children’s Education &amp; Care Quality Authority. (2014). </w:t>
      </w:r>
    </w:p>
    <w:p w14:paraId="5E88469C" w14:textId="77777777" w:rsidR="00BB57C7" w:rsidRPr="00BB57C7" w:rsidRDefault="00BB57C7" w:rsidP="00BB57C7">
      <w:pPr>
        <w:spacing w:after="0" w:line="276" w:lineRule="auto"/>
        <w:rPr>
          <w:rFonts w:asciiTheme="majorHAnsi" w:hAnsiTheme="majorHAnsi"/>
          <w:color w:val="000000" w:themeColor="text1"/>
          <w:sz w:val="20"/>
          <w:szCs w:val="20"/>
        </w:rPr>
      </w:pPr>
      <w:r w:rsidRPr="00BB57C7">
        <w:rPr>
          <w:rFonts w:asciiTheme="majorHAnsi" w:hAnsiTheme="majorHAnsi"/>
          <w:color w:val="000000" w:themeColor="text1"/>
          <w:sz w:val="20"/>
          <w:szCs w:val="20"/>
        </w:rPr>
        <w:t xml:space="preserve">Australian Government Department of Education, Skills and Employment. </w:t>
      </w:r>
      <w:r w:rsidRPr="00BB57C7">
        <w:rPr>
          <w:rFonts w:asciiTheme="majorHAnsi" w:hAnsiTheme="majorHAnsi"/>
          <w:i/>
          <w:iCs/>
          <w:color w:val="000000" w:themeColor="text1"/>
          <w:sz w:val="20"/>
          <w:szCs w:val="20"/>
        </w:rPr>
        <w:t>Belonging, Being and Becoming: The Early Years Learning Framework for Australia.</w:t>
      </w:r>
      <w:r w:rsidRPr="00BB57C7">
        <w:rPr>
          <w:rFonts w:asciiTheme="majorHAnsi" w:hAnsiTheme="majorHAnsi"/>
          <w:color w:val="000000" w:themeColor="text1"/>
          <w:sz w:val="20"/>
          <w:szCs w:val="20"/>
        </w:rPr>
        <w:t xml:space="preserve"> (2009). </w:t>
      </w:r>
    </w:p>
    <w:p w14:paraId="2D09A66A" w14:textId="77777777" w:rsidR="00BB57C7" w:rsidRPr="00BB57C7" w:rsidRDefault="00BB57C7" w:rsidP="00BB57C7">
      <w:pPr>
        <w:spacing w:after="0" w:line="240" w:lineRule="auto"/>
        <w:rPr>
          <w:rStyle w:val="Hyperlink"/>
          <w:rFonts w:asciiTheme="majorHAnsi" w:hAnsiTheme="majorHAnsi" w:cstheme="majorHAnsi"/>
          <w:strike/>
          <w:color w:val="000000" w:themeColor="text1"/>
          <w:sz w:val="20"/>
          <w:szCs w:val="20"/>
        </w:rPr>
      </w:pPr>
      <w:r w:rsidRPr="00BB57C7">
        <w:rPr>
          <w:rFonts w:asciiTheme="majorHAnsi" w:hAnsiTheme="majorHAnsi"/>
          <w:color w:val="000000" w:themeColor="text1"/>
          <w:sz w:val="20"/>
          <w:szCs w:val="20"/>
        </w:rPr>
        <w:t xml:space="preserve">Australian Government Department of Education Skills and Employment Child Care Provider Handbook </w:t>
      </w:r>
    </w:p>
    <w:p w14:paraId="6641FEE1" w14:textId="77777777" w:rsidR="00BB57C7" w:rsidRPr="00BB57C7" w:rsidRDefault="00BB57C7" w:rsidP="00BB57C7">
      <w:pPr>
        <w:spacing w:after="0" w:line="240" w:lineRule="auto"/>
        <w:rPr>
          <w:rFonts w:asciiTheme="majorHAnsi" w:hAnsiTheme="majorHAnsi" w:cstheme="majorHAnsi"/>
          <w:color w:val="000000" w:themeColor="text1"/>
          <w:sz w:val="20"/>
          <w:szCs w:val="20"/>
        </w:rPr>
      </w:pPr>
      <w:hyperlink r:id="rId10" w:history="1">
        <w:r w:rsidRPr="00BB57C7">
          <w:rPr>
            <w:rStyle w:val="Hyperlink"/>
            <w:rFonts w:asciiTheme="majorHAnsi" w:hAnsiTheme="majorHAnsi" w:cstheme="majorHAnsi"/>
            <w:color w:val="000000" w:themeColor="text1"/>
            <w:sz w:val="20"/>
            <w:szCs w:val="20"/>
          </w:rPr>
          <w:t>https://www.dese.gov.au/resources-child-care-providers/resources/child-care-provider-handbook</w:t>
        </w:r>
      </w:hyperlink>
      <w:r w:rsidRPr="00BB57C7">
        <w:rPr>
          <w:rFonts w:asciiTheme="majorHAnsi" w:hAnsiTheme="majorHAnsi" w:cstheme="majorHAnsi"/>
          <w:color w:val="000000" w:themeColor="text1"/>
          <w:sz w:val="20"/>
          <w:szCs w:val="20"/>
        </w:rPr>
        <w:t xml:space="preserve"> </w:t>
      </w:r>
    </w:p>
    <w:p w14:paraId="0CDBFDCB" w14:textId="77777777" w:rsidR="00BB57C7" w:rsidRPr="00BB57C7" w:rsidRDefault="00BB57C7" w:rsidP="00BB57C7">
      <w:pPr>
        <w:spacing w:after="0" w:line="276" w:lineRule="auto"/>
        <w:rPr>
          <w:rFonts w:asciiTheme="majorHAnsi" w:hAnsiTheme="majorHAnsi"/>
          <w:b/>
          <w:color w:val="000000" w:themeColor="text1"/>
          <w:sz w:val="20"/>
          <w:szCs w:val="20"/>
        </w:rPr>
      </w:pPr>
      <w:r w:rsidRPr="00BB57C7">
        <w:rPr>
          <w:rFonts w:asciiTheme="majorHAnsi" w:hAnsiTheme="majorHAnsi"/>
          <w:color w:val="000000" w:themeColor="text1"/>
          <w:sz w:val="20"/>
          <w:szCs w:val="20"/>
        </w:rPr>
        <w:t xml:space="preserve">Australian Government Department of Education, Skills and Employment. </w:t>
      </w:r>
      <w:r w:rsidRPr="00BB57C7">
        <w:rPr>
          <w:rFonts w:asciiTheme="majorHAnsi" w:hAnsiTheme="majorHAnsi"/>
          <w:i/>
          <w:iCs/>
          <w:color w:val="000000" w:themeColor="text1"/>
          <w:sz w:val="20"/>
          <w:szCs w:val="20"/>
        </w:rPr>
        <w:t>Leading Learning Circles for Educators Engaged in Study.</w:t>
      </w:r>
      <w:r w:rsidRPr="00BB57C7">
        <w:rPr>
          <w:rFonts w:asciiTheme="majorHAnsi" w:hAnsiTheme="majorHAnsi"/>
          <w:color w:val="000000" w:themeColor="text1"/>
          <w:sz w:val="20"/>
          <w:szCs w:val="20"/>
        </w:rPr>
        <w:t xml:space="preserve"> (2016). </w:t>
      </w:r>
    </w:p>
    <w:p w14:paraId="6EA4187B" w14:textId="77777777" w:rsidR="00BB57C7" w:rsidRPr="00BB57C7" w:rsidRDefault="00BB57C7" w:rsidP="00BB57C7">
      <w:pPr>
        <w:spacing w:after="0" w:line="240" w:lineRule="auto"/>
        <w:rPr>
          <w:rFonts w:asciiTheme="majorHAnsi" w:hAnsiTheme="majorHAnsi"/>
          <w:color w:val="000000" w:themeColor="text1"/>
          <w:sz w:val="20"/>
          <w:szCs w:val="20"/>
        </w:rPr>
      </w:pPr>
      <w:r w:rsidRPr="00BB57C7">
        <w:rPr>
          <w:rFonts w:asciiTheme="majorHAnsi" w:hAnsiTheme="majorHAnsi"/>
          <w:color w:val="000000" w:themeColor="text1"/>
          <w:sz w:val="20"/>
          <w:szCs w:val="20"/>
        </w:rPr>
        <w:t>Early Childhood Australia Code of Ethics. (2016).</w:t>
      </w:r>
    </w:p>
    <w:p w14:paraId="284C0851" w14:textId="77777777" w:rsidR="00BB57C7" w:rsidRPr="00BB57C7" w:rsidRDefault="00BB57C7" w:rsidP="00BB57C7">
      <w:pPr>
        <w:spacing w:after="0" w:line="240" w:lineRule="auto"/>
        <w:rPr>
          <w:rFonts w:asciiTheme="majorHAnsi" w:hAnsiTheme="majorHAnsi"/>
          <w:color w:val="000000" w:themeColor="text1"/>
          <w:sz w:val="20"/>
          <w:szCs w:val="20"/>
        </w:rPr>
      </w:pPr>
      <w:r w:rsidRPr="00BB57C7">
        <w:rPr>
          <w:rFonts w:asciiTheme="majorHAnsi" w:hAnsiTheme="majorHAnsi"/>
          <w:iCs/>
          <w:color w:val="000000" w:themeColor="text1"/>
          <w:sz w:val="20"/>
          <w:szCs w:val="20"/>
        </w:rPr>
        <w:t>Education and Care Services National Law Act 2010</w:t>
      </w:r>
      <w:r w:rsidRPr="00BB57C7">
        <w:rPr>
          <w:rFonts w:asciiTheme="majorHAnsi" w:hAnsiTheme="majorHAnsi"/>
          <w:i/>
          <w:color w:val="000000" w:themeColor="text1"/>
          <w:sz w:val="20"/>
          <w:szCs w:val="20"/>
        </w:rPr>
        <w:t xml:space="preserve">. </w:t>
      </w:r>
      <w:r w:rsidRPr="00BB57C7">
        <w:rPr>
          <w:rFonts w:asciiTheme="majorHAnsi" w:hAnsiTheme="majorHAnsi"/>
          <w:color w:val="000000" w:themeColor="text1"/>
          <w:sz w:val="20"/>
          <w:szCs w:val="20"/>
        </w:rPr>
        <w:t>(Amended 2018).</w:t>
      </w:r>
    </w:p>
    <w:p w14:paraId="07E7D8FB" w14:textId="77777777" w:rsidR="00BB57C7" w:rsidRPr="00BB57C7" w:rsidRDefault="00BB57C7" w:rsidP="00BB57C7">
      <w:pPr>
        <w:spacing w:after="0" w:line="276" w:lineRule="auto"/>
        <w:rPr>
          <w:rFonts w:asciiTheme="majorHAnsi" w:hAnsiTheme="majorHAnsi"/>
          <w:b/>
          <w:color w:val="000000" w:themeColor="text1"/>
          <w:sz w:val="20"/>
          <w:szCs w:val="20"/>
        </w:rPr>
      </w:pPr>
      <w:hyperlink r:id="rId11" w:history="1">
        <w:r w:rsidRPr="00BB57C7">
          <w:rPr>
            <w:rStyle w:val="Hyperlink"/>
            <w:rFonts w:asciiTheme="majorHAnsi" w:hAnsiTheme="majorHAnsi" w:cstheme="majorHAnsi"/>
            <w:color w:val="000000" w:themeColor="text1"/>
            <w:sz w:val="20"/>
            <w:szCs w:val="20"/>
          </w:rPr>
          <w:t>Education and Care Services National Regulations</w:t>
        </w:r>
      </w:hyperlink>
      <w:r w:rsidRPr="00BB57C7">
        <w:rPr>
          <w:rFonts w:asciiTheme="majorHAnsi" w:hAnsiTheme="majorHAnsi" w:cstheme="majorHAnsi"/>
          <w:color w:val="000000" w:themeColor="text1"/>
          <w:sz w:val="20"/>
          <w:szCs w:val="20"/>
        </w:rPr>
        <w:t xml:space="preserve">. (2011).     </w:t>
      </w:r>
    </w:p>
    <w:p w14:paraId="647BC895" w14:textId="77777777" w:rsidR="00BB57C7" w:rsidRPr="00BB57C7" w:rsidRDefault="00BB57C7" w:rsidP="00BB57C7">
      <w:pPr>
        <w:spacing w:after="0" w:line="276" w:lineRule="auto"/>
        <w:rPr>
          <w:rFonts w:asciiTheme="majorHAnsi" w:hAnsiTheme="majorHAnsi"/>
          <w:b/>
          <w:color w:val="000000" w:themeColor="text1"/>
          <w:sz w:val="20"/>
          <w:szCs w:val="20"/>
        </w:rPr>
      </w:pPr>
      <w:r w:rsidRPr="00BB57C7">
        <w:rPr>
          <w:rFonts w:asciiTheme="majorHAnsi" w:hAnsiTheme="majorHAnsi"/>
          <w:color w:val="000000" w:themeColor="text1"/>
          <w:sz w:val="20"/>
          <w:szCs w:val="20"/>
        </w:rPr>
        <w:t>Guide to the Education and Care Services National Law and the Education and Care Services National Regulations. (2017).</w:t>
      </w:r>
    </w:p>
    <w:p w14:paraId="7BCAED31" w14:textId="77777777" w:rsidR="00BB57C7" w:rsidRPr="00BB57C7" w:rsidRDefault="00BB57C7" w:rsidP="00BB57C7">
      <w:pPr>
        <w:spacing w:after="0" w:line="276" w:lineRule="auto"/>
        <w:rPr>
          <w:rFonts w:asciiTheme="majorHAnsi" w:eastAsia="Times New Roman" w:hAnsiTheme="majorHAnsi" w:cstheme="majorHAnsi"/>
          <w:color w:val="000000" w:themeColor="text1"/>
          <w:sz w:val="20"/>
          <w:szCs w:val="20"/>
          <w:lang w:eastAsia="en-GB"/>
        </w:rPr>
      </w:pPr>
      <w:r w:rsidRPr="00BB57C7">
        <w:rPr>
          <w:rFonts w:asciiTheme="majorHAnsi" w:eastAsia="Times New Roman" w:hAnsiTheme="majorHAnsi" w:cstheme="majorHAnsi"/>
          <w:color w:val="000000" w:themeColor="text1"/>
          <w:sz w:val="20"/>
          <w:szCs w:val="20"/>
          <w:lang w:eastAsia="en-GB"/>
        </w:rPr>
        <w:t>Guide to the National Quality Framework. (</w:t>
      </w:r>
      <w:r w:rsidRPr="00BB57C7">
        <w:rPr>
          <w:rFonts w:asciiTheme="majorHAnsi" w:hAnsiTheme="majorHAnsi" w:cstheme="majorHAnsi"/>
          <w:color w:val="000000" w:themeColor="text1"/>
          <w:sz w:val="20"/>
          <w:szCs w:val="20"/>
        </w:rPr>
        <w:t>2017). (Amended 2020).</w:t>
      </w:r>
    </w:p>
    <w:p w14:paraId="32FA74AD" w14:textId="77777777" w:rsidR="00BB57C7" w:rsidRPr="00BB57C7" w:rsidRDefault="00BB57C7" w:rsidP="00BB57C7">
      <w:pPr>
        <w:spacing w:after="0" w:line="276" w:lineRule="auto"/>
        <w:rPr>
          <w:rFonts w:asciiTheme="majorHAnsi" w:hAnsiTheme="majorHAnsi"/>
          <w:color w:val="000000" w:themeColor="text1"/>
          <w:sz w:val="20"/>
          <w:szCs w:val="20"/>
        </w:rPr>
      </w:pPr>
      <w:r w:rsidRPr="00BB57C7">
        <w:rPr>
          <w:rFonts w:asciiTheme="majorHAnsi" w:hAnsiTheme="majorHAnsi"/>
          <w:color w:val="000000" w:themeColor="text1"/>
          <w:sz w:val="20"/>
          <w:szCs w:val="20"/>
        </w:rPr>
        <w:t>Revised National Quality Standard. (2018).</w:t>
      </w:r>
      <w:bookmarkEnd w:id="0"/>
    </w:p>
    <w:p w14:paraId="4D5ADEB3" w14:textId="77777777" w:rsidR="00BB57C7" w:rsidRPr="00C552D1" w:rsidRDefault="00BB57C7" w:rsidP="00BB57C7">
      <w:pPr>
        <w:spacing w:line="240" w:lineRule="auto"/>
        <w:rPr>
          <w:rFonts w:asciiTheme="majorHAnsi" w:hAnsiTheme="majorHAnsi"/>
        </w:rPr>
      </w:pPr>
    </w:p>
    <w:p w14:paraId="6894FC42" w14:textId="05164ED2" w:rsidR="00954BF1" w:rsidRPr="00193B7B" w:rsidRDefault="00954BF1" w:rsidP="00954BF1">
      <w:pPr>
        <w:spacing w:line="360" w:lineRule="auto"/>
        <w:rPr>
          <w:rFonts w:asciiTheme="majorHAnsi" w:hAnsiTheme="majorHAnsi" w:cstheme="majorHAnsi"/>
        </w:rPr>
      </w:pPr>
      <w:r w:rsidRPr="00193B7B">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041A76" w:rsidRPr="00193B7B" w14:paraId="710AF511" w14:textId="77777777" w:rsidTr="00A81408">
        <w:trPr>
          <w:trHeight w:val="574"/>
        </w:trPr>
        <w:tc>
          <w:tcPr>
            <w:tcW w:w="2235" w:type="dxa"/>
            <w:shd w:val="clear" w:color="auto" w:fill="F2F2F2" w:themeFill="background1" w:themeFillShade="F2"/>
            <w:vAlign w:val="center"/>
          </w:tcPr>
          <w:p w14:paraId="7DECEA23" w14:textId="14A43B9C" w:rsidR="00041A76" w:rsidRPr="00193B7B" w:rsidRDefault="00041A76"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126" w:type="dxa"/>
            <w:shd w:val="clear" w:color="auto" w:fill="F2F2F2" w:themeFill="background1" w:themeFillShade="F2"/>
            <w:vAlign w:val="center"/>
          </w:tcPr>
          <w:p w14:paraId="04DF3049" w14:textId="4697F563" w:rsidR="00041A76" w:rsidRPr="00193B7B" w:rsidRDefault="00041A76" w:rsidP="00A81408">
            <w:pPr>
              <w:rPr>
                <w:rFonts w:asciiTheme="majorHAnsi" w:hAnsiTheme="majorHAnsi" w:cstheme="majorHAnsi"/>
                <w:sz w:val="24"/>
                <w:szCs w:val="24"/>
              </w:rPr>
            </w:pPr>
            <w:r>
              <w:rPr>
                <w:rFonts w:asciiTheme="majorHAnsi" w:hAnsiTheme="majorHAnsi" w:cstheme="majorHAnsi"/>
                <w:sz w:val="24"/>
                <w:szCs w:val="24"/>
              </w:rPr>
              <w:t>Haidee Cheesewright</w:t>
            </w:r>
          </w:p>
        </w:tc>
        <w:tc>
          <w:tcPr>
            <w:tcW w:w="2693" w:type="dxa"/>
            <w:gridSpan w:val="2"/>
            <w:shd w:val="clear" w:color="auto" w:fill="D9D9D9" w:themeFill="background1" w:themeFillShade="D9"/>
            <w:vAlign w:val="center"/>
          </w:tcPr>
          <w:p w14:paraId="014C25D5" w14:textId="4A09F5BE" w:rsidR="00041A76" w:rsidRPr="00193B7B" w:rsidRDefault="00041A76"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1932" w:type="dxa"/>
            <w:shd w:val="clear" w:color="auto" w:fill="D9D9D9" w:themeFill="background1" w:themeFillShade="D9"/>
            <w:vAlign w:val="center"/>
          </w:tcPr>
          <w:p w14:paraId="61541087" w14:textId="1AE33845" w:rsidR="00041A76" w:rsidRPr="00193B7B" w:rsidRDefault="0025411C" w:rsidP="00A81408">
            <w:pPr>
              <w:jc w:val="center"/>
              <w:rPr>
                <w:rFonts w:asciiTheme="majorHAnsi" w:hAnsiTheme="majorHAnsi" w:cstheme="majorHAnsi"/>
                <w:sz w:val="24"/>
                <w:szCs w:val="24"/>
              </w:rPr>
            </w:pPr>
            <w:r>
              <w:rPr>
                <w:rFonts w:asciiTheme="majorHAnsi" w:hAnsiTheme="majorHAnsi" w:cstheme="majorHAnsi"/>
                <w:sz w:val="24"/>
                <w:szCs w:val="24"/>
              </w:rPr>
              <w:t>18.05.22</w:t>
            </w:r>
          </w:p>
        </w:tc>
      </w:tr>
      <w:tr w:rsidR="00954BF1" w:rsidRPr="00193B7B"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193B7B" w:rsidRDefault="00954BF1" w:rsidP="00A81408">
            <w:pPr>
              <w:rPr>
                <w:rFonts w:asciiTheme="majorHAnsi" w:hAnsiTheme="majorHAnsi" w:cstheme="majorHAnsi"/>
                <w:color w:val="000000" w:themeColor="text1"/>
                <w:sz w:val="24"/>
                <w:szCs w:val="24"/>
              </w:rPr>
            </w:pPr>
            <w:r w:rsidRPr="00193B7B">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0B73C281" w:rsidR="00954BF1" w:rsidRPr="00193B7B" w:rsidRDefault="007B7DA3" w:rsidP="00A81408">
            <w:pPr>
              <w:rPr>
                <w:rFonts w:asciiTheme="majorHAnsi" w:hAnsiTheme="majorHAnsi" w:cstheme="majorHAnsi"/>
                <w:color w:val="000000" w:themeColor="text1"/>
                <w:sz w:val="24"/>
                <w:szCs w:val="24"/>
              </w:rPr>
            </w:pPr>
            <w:r w:rsidRPr="00193B7B">
              <w:rPr>
                <w:rFonts w:asciiTheme="majorHAnsi" w:hAnsiTheme="majorHAnsi" w:cstheme="majorHAnsi"/>
                <w:sz w:val="24"/>
                <w:szCs w:val="24"/>
              </w:rPr>
              <w:t>MAY</w:t>
            </w:r>
            <w:r w:rsidR="00665B9A" w:rsidRPr="00193B7B">
              <w:rPr>
                <w:rFonts w:asciiTheme="majorHAnsi" w:hAnsiTheme="majorHAnsi" w:cstheme="majorHAnsi"/>
                <w:sz w:val="24"/>
                <w:szCs w:val="24"/>
              </w:rPr>
              <w:t xml:space="preserve"> 20</w:t>
            </w:r>
            <w:r w:rsidR="002B62D9" w:rsidRPr="00193B7B">
              <w:rPr>
                <w:rFonts w:asciiTheme="majorHAnsi" w:hAnsiTheme="majorHAnsi" w:cstheme="majorHAnsi"/>
                <w:sz w:val="24"/>
                <w:szCs w:val="24"/>
              </w:rPr>
              <w:t>2</w:t>
            </w:r>
            <w:r w:rsidR="00BB57C7">
              <w:rPr>
                <w:rFonts w:asciiTheme="majorHAnsi" w:hAnsiTheme="majorHAnsi" w:cstheme="majorHAnsi"/>
                <w:sz w:val="24"/>
                <w:szCs w:val="24"/>
              </w:rPr>
              <w:t>2</w:t>
            </w:r>
          </w:p>
        </w:tc>
        <w:tc>
          <w:tcPr>
            <w:tcW w:w="2693" w:type="dxa"/>
            <w:gridSpan w:val="2"/>
            <w:shd w:val="clear" w:color="auto" w:fill="D9D9D9" w:themeFill="background1" w:themeFillShade="D9"/>
            <w:vAlign w:val="center"/>
          </w:tcPr>
          <w:p w14:paraId="0EBB62B0" w14:textId="77777777" w:rsidR="00954BF1" w:rsidRPr="00193B7B" w:rsidRDefault="00954BF1" w:rsidP="00A81408">
            <w:pPr>
              <w:rPr>
                <w:rFonts w:asciiTheme="majorHAnsi" w:hAnsiTheme="majorHAnsi" w:cstheme="majorHAnsi"/>
                <w:color w:val="000000" w:themeColor="text1"/>
                <w:sz w:val="24"/>
                <w:szCs w:val="24"/>
              </w:rPr>
            </w:pPr>
            <w:r w:rsidRPr="00193B7B">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45C5BD00" w14:textId="68213FC0" w:rsidR="00954BF1" w:rsidRPr="00193B7B" w:rsidRDefault="00665B9A" w:rsidP="00A81408">
            <w:pPr>
              <w:jc w:val="center"/>
              <w:rPr>
                <w:rFonts w:asciiTheme="majorHAnsi" w:hAnsiTheme="majorHAnsi" w:cstheme="majorHAnsi"/>
                <w:color w:val="000000" w:themeColor="text1"/>
                <w:sz w:val="24"/>
                <w:szCs w:val="24"/>
              </w:rPr>
            </w:pPr>
            <w:r w:rsidRPr="00193B7B">
              <w:rPr>
                <w:rFonts w:asciiTheme="majorHAnsi" w:hAnsiTheme="majorHAnsi" w:cstheme="majorHAnsi"/>
                <w:sz w:val="24"/>
                <w:szCs w:val="24"/>
              </w:rPr>
              <w:t>M</w:t>
            </w:r>
            <w:r w:rsidR="007B7DA3" w:rsidRPr="00193B7B">
              <w:rPr>
                <w:rFonts w:asciiTheme="majorHAnsi" w:hAnsiTheme="majorHAnsi" w:cstheme="majorHAnsi"/>
                <w:sz w:val="24"/>
                <w:szCs w:val="24"/>
              </w:rPr>
              <w:t>AY</w:t>
            </w:r>
            <w:r w:rsidRPr="00193B7B">
              <w:rPr>
                <w:rFonts w:asciiTheme="majorHAnsi" w:hAnsiTheme="majorHAnsi" w:cstheme="majorHAnsi"/>
                <w:sz w:val="24"/>
                <w:szCs w:val="24"/>
              </w:rPr>
              <w:t xml:space="preserve"> 202</w:t>
            </w:r>
            <w:r w:rsidR="00BB57C7">
              <w:rPr>
                <w:rFonts w:asciiTheme="majorHAnsi" w:hAnsiTheme="majorHAnsi" w:cstheme="majorHAnsi"/>
                <w:sz w:val="24"/>
                <w:szCs w:val="24"/>
              </w:rPr>
              <w:t>3</w:t>
            </w:r>
          </w:p>
        </w:tc>
      </w:tr>
      <w:tr w:rsidR="00954BF1" w:rsidRPr="00193B7B" w14:paraId="3F679D1B" w14:textId="77777777" w:rsidTr="00AC2F7B">
        <w:tc>
          <w:tcPr>
            <w:tcW w:w="2235" w:type="dxa"/>
            <w:vAlign w:val="center"/>
          </w:tcPr>
          <w:p w14:paraId="1C5D005C" w14:textId="77777777" w:rsidR="00954BF1" w:rsidRPr="00193B7B" w:rsidRDefault="00954BF1" w:rsidP="00A81408">
            <w:pPr>
              <w:jc w:val="center"/>
              <w:rPr>
                <w:rFonts w:asciiTheme="majorHAnsi" w:hAnsiTheme="majorHAnsi" w:cstheme="majorHAnsi"/>
              </w:rPr>
            </w:pPr>
            <w:r w:rsidRPr="00193B7B">
              <w:rPr>
                <w:rFonts w:asciiTheme="majorHAnsi" w:hAnsiTheme="majorHAnsi" w:cstheme="majorHAnsi"/>
                <w:color w:val="000000" w:themeColor="text1"/>
                <w:sz w:val="24"/>
                <w:szCs w:val="24"/>
              </w:rPr>
              <w:t>MODIFICATIONS</w:t>
            </w:r>
          </w:p>
        </w:tc>
        <w:tc>
          <w:tcPr>
            <w:tcW w:w="6751" w:type="dxa"/>
            <w:gridSpan w:val="4"/>
            <w:vAlign w:val="center"/>
          </w:tcPr>
          <w:p w14:paraId="66BCFB68" w14:textId="77777777" w:rsidR="00540896" w:rsidRPr="00540896" w:rsidRDefault="00540896" w:rsidP="00540896">
            <w:pPr>
              <w:pStyle w:val="ListParagraph"/>
              <w:numPr>
                <w:ilvl w:val="0"/>
                <w:numId w:val="8"/>
              </w:numPr>
              <w:rPr>
                <w:rFonts w:asciiTheme="majorHAnsi" w:hAnsiTheme="majorHAnsi" w:cstheme="majorHAnsi"/>
              </w:rPr>
            </w:pPr>
            <w:r w:rsidRPr="00540896">
              <w:rPr>
                <w:rFonts w:asciiTheme="majorHAnsi" w:hAnsiTheme="majorHAnsi" w:cstheme="majorHAnsi"/>
              </w:rPr>
              <w:t>policy maintenance - no major changes to policy</w:t>
            </w:r>
          </w:p>
          <w:p w14:paraId="29F537BA" w14:textId="1BEB172F" w:rsidR="006A60E0" w:rsidRPr="00540896" w:rsidRDefault="00540896" w:rsidP="00540896">
            <w:pPr>
              <w:pStyle w:val="ListParagraph"/>
              <w:numPr>
                <w:ilvl w:val="0"/>
                <w:numId w:val="8"/>
              </w:numPr>
              <w:rPr>
                <w:rFonts w:asciiTheme="majorHAnsi" w:hAnsiTheme="majorHAnsi" w:cstheme="majorHAnsi"/>
              </w:rPr>
            </w:pPr>
            <w:r w:rsidRPr="00540896">
              <w:rPr>
                <w:rFonts w:asciiTheme="majorHAnsi" w:hAnsiTheme="majorHAnsi" w:cstheme="majorHAnsi"/>
              </w:rPr>
              <w:t>minor formatting edits within text</w:t>
            </w:r>
          </w:p>
        </w:tc>
      </w:tr>
      <w:tr w:rsidR="00954BF1" w:rsidRPr="00193B7B" w14:paraId="29CF33AA" w14:textId="77777777" w:rsidTr="00A81408">
        <w:trPr>
          <w:trHeight w:val="611"/>
        </w:trPr>
        <w:tc>
          <w:tcPr>
            <w:tcW w:w="2235" w:type="dxa"/>
            <w:shd w:val="clear" w:color="auto" w:fill="E7E6E6" w:themeFill="background2"/>
            <w:vAlign w:val="center"/>
          </w:tcPr>
          <w:p w14:paraId="0502FA0A" w14:textId="77777777" w:rsidR="00954BF1" w:rsidRPr="00193B7B" w:rsidRDefault="00954BF1" w:rsidP="00A81408">
            <w:pPr>
              <w:rPr>
                <w:rFonts w:asciiTheme="majorHAnsi" w:hAnsiTheme="majorHAnsi" w:cstheme="majorHAnsi"/>
                <w:color w:val="000000" w:themeColor="text1"/>
                <w:sz w:val="24"/>
                <w:szCs w:val="24"/>
              </w:rPr>
            </w:pPr>
            <w:r w:rsidRPr="00193B7B">
              <w:rPr>
                <w:rFonts w:asciiTheme="majorHAnsi" w:hAnsiTheme="majorHAnsi" w:cstheme="majorHAnsi"/>
                <w:color w:val="000000" w:themeColor="text1"/>
                <w:sz w:val="24"/>
                <w:szCs w:val="24"/>
              </w:rPr>
              <w:lastRenderedPageBreak/>
              <w:t>POLICY REVIEWED</w:t>
            </w:r>
          </w:p>
        </w:tc>
        <w:tc>
          <w:tcPr>
            <w:tcW w:w="4500" w:type="dxa"/>
            <w:gridSpan w:val="2"/>
            <w:shd w:val="clear" w:color="auto" w:fill="E7E6E6" w:themeFill="background2"/>
            <w:vAlign w:val="center"/>
          </w:tcPr>
          <w:p w14:paraId="5E3F1451" w14:textId="77777777" w:rsidR="00954BF1" w:rsidRPr="00193B7B" w:rsidRDefault="00954BF1" w:rsidP="00A81408">
            <w:pPr>
              <w:rPr>
                <w:rFonts w:asciiTheme="majorHAnsi" w:hAnsiTheme="majorHAnsi" w:cstheme="majorHAnsi"/>
              </w:rPr>
            </w:pPr>
            <w:r w:rsidRPr="00193B7B">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193B7B" w:rsidRDefault="00954BF1" w:rsidP="00A81408">
            <w:pPr>
              <w:rPr>
                <w:rFonts w:asciiTheme="majorHAnsi" w:hAnsiTheme="majorHAnsi" w:cstheme="majorHAnsi"/>
              </w:rPr>
            </w:pPr>
            <w:r w:rsidRPr="00193B7B">
              <w:rPr>
                <w:rFonts w:asciiTheme="majorHAnsi" w:hAnsiTheme="majorHAnsi" w:cstheme="majorHAnsi"/>
                <w:color w:val="000000" w:themeColor="text1"/>
                <w:sz w:val="24"/>
                <w:szCs w:val="24"/>
              </w:rPr>
              <w:t>NEXT REVIEW DATE</w:t>
            </w:r>
          </w:p>
        </w:tc>
      </w:tr>
      <w:tr w:rsidR="007B7DA3" w:rsidRPr="00193B7B" w14:paraId="42FD5F06" w14:textId="77777777" w:rsidTr="00290447">
        <w:trPr>
          <w:trHeight w:val="924"/>
        </w:trPr>
        <w:tc>
          <w:tcPr>
            <w:tcW w:w="2235" w:type="dxa"/>
            <w:vAlign w:val="center"/>
          </w:tcPr>
          <w:p w14:paraId="7FA7AE3C" w14:textId="52ECAAF5" w:rsidR="007B7DA3" w:rsidRPr="00193B7B" w:rsidRDefault="00280404" w:rsidP="00A81408">
            <w:pPr>
              <w:jc w:val="center"/>
              <w:rPr>
                <w:rFonts w:asciiTheme="majorHAnsi" w:hAnsiTheme="majorHAnsi" w:cstheme="majorHAnsi"/>
                <w:color w:val="000000" w:themeColor="text1"/>
                <w:sz w:val="24"/>
                <w:szCs w:val="24"/>
              </w:rPr>
            </w:pPr>
            <w:r w:rsidRPr="00193B7B">
              <w:rPr>
                <w:rFonts w:asciiTheme="majorHAnsi" w:hAnsiTheme="majorHAnsi" w:cstheme="majorHAnsi"/>
                <w:color w:val="000000" w:themeColor="text1"/>
                <w:sz w:val="24"/>
                <w:szCs w:val="24"/>
              </w:rPr>
              <w:t>MAY</w:t>
            </w:r>
            <w:r w:rsidR="007B7DA3" w:rsidRPr="00193B7B">
              <w:rPr>
                <w:rFonts w:asciiTheme="majorHAnsi" w:hAnsiTheme="majorHAnsi" w:cstheme="majorHAnsi"/>
                <w:color w:val="000000" w:themeColor="text1"/>
                <w:sz w:val="24"/>
                <w:szCs w:val="24"/>
              </w:rPr>
              <w:t xml:space="preserve"> 202</w:t>
            </w:r>
            <w:r w:rsidR="00041A76">
              <w:rPr>
                <w:rFonts w:asciiTheme="majorHAnsi" w:hAnsiTheme="majorHAnsi" w:cstheme="majorHAnsi"/>
                <w:color w:val="000000" w:themeColor="text1"/>
                <w:sz w:val="24"/>
                <w:szCs w:val="24"/>
              </w:rPr>
              <w:t>1</w:t>
            </w:r>
          </w:p>
        </w:tc>
        <w:tc>
          <w:tcPr>
            <w:tcW w:w="4500" w:type="dxa"/>
            <w:gridSpan w:val="2"/>
            <w:vAlign w:val="center"/>
          </w:tcPr>
          <w:p w14:paraId="3CAFACEA" w14:textId="77777777" w:rsidR="00041A76" w:rsidRPr="00193B7B" w:rsidRDefault="00041A76" w:rsidP="00041A76">
            <w:pPr>
              <w:pStyle w:val="ListParagraph"/>
              <w:numPr>
                <w:ilvl w:val="0"/>
                <w:numId w:val="8"/>
              </w:numPr>
              <w:rPr>
                <w:rFonts w:asciiTheme="majorHAnsi" w:hAnsiTheme="majorHAnsi" w:cstheme="majorHAnsi"/>
              </w:rPr>
            </w:pPr>
            <w:r w:rsidRPr="00193B7B">
              <w:rPr>
                <w:rFonts w:asciiTheme="majorHAnsi" w:hAnsiTheme="majorHAnsi" w:cstheme="majorHAnsi"/>
              </w:rPr>
              <w:t xml:space="preserve">merged </w:t>
            </w:r>
            <w:r w:rsidRPr="00193B7B">
              <w:rPr>
                <w:rFonts w:asciiTheme="majorHAnsi" w:hAnsiTheme="majorHAnsi" w:cstheme="majorHAnsi"/>
                <w:i/>
                <w:iCs/>
              </w:rPr>
              <w:t>Curriculum (Pedagogy) and Educators Training Policy</w:t>
            </w:r>
            <w:r w:rsidRPr="00193B7B">
              <w:rPr>
                <w:rFonts w:asciiTheme="majorHAnsi" w:hAnsiTheme="majorHAnsi" w:cstheme="majorHAnsi"/>
              </w:rPr>
              <w:t xml:space="preserve"> into this policy to prevent duplication of information/policy</w:t>
            </w:r>
          </w:p>
          <w:p w14:paraId="5ED42CF4" w14:textId="5FC3D1B8" w:rsidR="007B7DA3" w:rsidRPr="00193B7B" w:rsidRDefault="007B7DA3" w:rsidP="00280404">
            <w:pPr>
              <w:pStyle w:val="ListParagraph"/>
              <w:ind w:left="360"/>
              <w:rPr>
                <w:rFonts w:asciiTheme="majorHAnsi" w:hAnsiTheme="majorHAnsi" w:cstheme="majorHAnsi"/>
              </w:rPr>
            </w:pPr>
          </w:p>
        </w:tc>
        <w:tc>
          <w:tcPr>
            <w:tcW w:w="2251" w:type="dxa"/>
            <w:gridSpan w:val="2"/>
            <w:vAlign w:val="center"/>
          </w:tcPr>
          <w:p w14:paraId="0CCD81E8" w14:textId="7BE18FFC" w:rsidR="007B7DA3" w:rsidRPr="00193B7B" w:rsidRDefault="00041A76" w:rsidP="00A81408">
            <w:pPr>
              <w:jc w:val="center"/>
              <w:rPr>
                <w:rFonts w:asciiTheme="majorHAnsi" w:hAnsiTheme="majorHAnsi" w:cstheme="majorHAnsi"/>
                <w:sz w:val="24"/>
                <w:szCs w:val="24"/>
              </w:rPr>
            </w:pPr>
            <w:r>
              <w:rPr>
                <w:rFonts w:asciiTheme="majorHAnsi" w:hAnsiTheme="majorHAnsi" w:cstheme="majorHAnsi"/>
                <w:sz w:val="24"/>
                <w:szCs w:val="24"/>
              </w:rPr>
              <w:t>MAY 2022</w:t>
            </w:r>
          </w:p>
        </w:tc>
      </w:tr>
    </w:tbl>
    <w:p w14:paraId="2CA7C0B1" w14:textId="77D3E53B" w:rsidR="00280404" w:rsidRPr="00193B7B" w:rsidRDefault="00280404" w:rsidP="00280404">
      <w:pPr>
        <w:tabs>
          <w:tab w:val="left" w:pos="2655"/>
        </w:tabs>
        <w:rPr>
          <w:rFonts w:asciiTheme="majorHAnsi" w:hAnsiTheme="majorHAnsi" w:cstheme="majorHAnsi"/>
          <w:sz w:val="40"/>
          <w:szCs w:val="40"/>
        </w:rPr>
      </w:pPr>
    </w:p>
    <w:sectPr w:rsidR="00280404" w:rsidRPr="00193B7B"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B2F0" w14:textId="77777777" w:rsidR="009D1495" w:rsidRDefault="009D1495" w:rsidP="0021486F">
      <w:pPr>
        <w:spacing w:after="0" w:line="240" w:lineRule="auto"/>
      </w:pPr>
      <w:r>
        <w:separator/>
      </w:r>
    </w:p>
  </w:endnote>
  <w:endnote w:type="continuationSeparator" w:id="0">
    <w:p w14:paraId="74CE1B1F" w14:textId="77777777" w:rsidR="009D1495" w:rsidRDefault="009D1495"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401003"/>
      <w:docPartObj>
        <w:docPartGallery w:val="Page Numbers (Bottom of Page)"/>
        <w:docPartUnique/>
      </w:docPartObj>
    </w:sdtPr>
    <w:sdtEndPr>
      <w:rPr>
        <w:rStyle w:val="PageNumber"/>
      </w:rPr>
    </w:sdtEndPr>
    <w:sdtContent>
      <w:p w14:paraId="3DAAF2DC" w14:textId="775D867F" w:rsidR="004B180F" w:rsidRDefault="004B180F"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D31C3" w14:textId="77777777" w:rsidR="004B180F" w:rsidRDefault="004B180F" w:rsidP="004B180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962750"/>
      <w:docPartObj>
        <w:docPartGallery w:val="Page Numbers (Bottom of Page)"/>
        <w:docPartUnique/>
      </w:docPartObj>
    </w:sdtPr>
    <w:sdtEndPr>
      <w:rPr>
        <w:rStyle w:val="PageNumber"/>
      </w:rPr>
    </w:sdtEndPr>
    <w:sdtContent>
      <w:p w14:paraId="0D57B925" w14:textId="39C468AE" w:rsidR="004B180F" w:rsidRDefault="004B180F"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0EC6F1" w14:textId="49641B5A" w:rsidR="001C66CA" w:rsidRDefault="00280404" w:rsidP="00280404">
    <w:pPr>
      <w:pStyle w:val="Footer"/>
      <w:tabs>
        <w:tab w:val="clear" w:pos="8640"/>
        <w:tab w:val="left" w:pos="7650"/>
      </w:tabs>
      <w:spacing w:before="240"/>
      <w:ind w:firstLine="360"/>
    </w:pPr>
    <w:r>
      <w:rPr>
        <w:rFonts w:ascii="Calibri Light" w:hAnsi="Calibri Light"/>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62B8" w14:textId="77777777" w:rsidR="009D1495" w:rsidRDefault="009D1495" w:rsidP="0021486F">
      <w:pPr>
        <w:spacing w:after="0" w:line="240" w:lineRule="auto"/>
      </w:pPr>
      <w:r>
        <w:separator/>
      </w:r>
    </w:p>
  </w:footnote>
  <w:footnote w:type="continuationSeparator" w:id="0">
    <w:p w14:paraId="23C33931" w14:textId="77777777" w:rsidR="009D1495" w:rsidRDefault="009D1495"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1E6FE6A" w:rsidR="001C66CA" w:rsidRDefault="00280404">
    <w:pPr>
      <w:pStyle w:val="Header"/>
    </w:pP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5DEC8D2">
              <wp:simplePos x="0" y="0"/>
              <wp:positionH relativeFrom="page">
                <wp:align>right</wp:align>
              </wp:positionH>
              <wp:positionV relativeFrom="paragraph">
                <wp:posOffset>-273050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6" type="#_x0000_t202" style="position:absolute;margin-left:118.8pt;margin-top:-21.5pt;width:170pt;height:28.2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anchorx="page"/>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41457D74">
              <wp:simplePos x="0" y="0"/>
              <wp:positionH relativeFrom="column">
                <wp:posOffset>-304800</wp:posOffset>
              </wp:positionH>
              <wp:positionV relativeFrom="paragraph">
                <wp:posOffset>-221615</wp:posOffset>
              </wp:positionV>
              <wp:extent cx="43815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1A5A6766" w:rsidR="001C66CA" w:rsidRPr="00280404" w:rsidRDefault="00280404" w:rsidP="00A07751">
                          <w:pPr>
                            <w:rPr>
                              <w:rFonts w:ascii="Century Gothic" w:hAnsi="Century Gothic"/>
                              <w:color w:val="FFFFFF" w:themeColor="background1"/>
                              <w:sz w:val="28"/>
                              <w:szCs w:val="28"/>
                            </w:rPr>
                          </w:pPr>
                          <w:r w:rsidRPr="00280404">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27" type="#_x0000_t202" style="position:absolute;margin-left:-24pt;margin-top:-17.45pt;width:3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" filled="f" stroked="f">
              <v:textbox>
                <w:txbxContent>
                  <w:p w14:paraId="32AB4840" w14:textId="1A5A6766" w:rsidR="001C66CA" w:rsidRPr="00280404" w:rsidRDefault="00280404" w:rsidP="00A07751">
                    <w:pPr>
                      <w:rPr>
                        <w:rFonts w:ascii="Century Gothic" w:hAnsi="Century Gothic"/>
                        <w:color w:val="FFFFFF" w:themeColor="background1"/>
                        <w:sz w:val="28"/>
                        <w:szCs w:val="28"/>
                      </w:rPr>
                    </w:pPr>
                    <w:r w:rsidRPr="00280404">
                      <w:rPr>
                        <w:rFonts w:ascii="Century Gothic" w:hAnsi="Century Gothic"/>
                        <w:color w:val="FFFFFF" w:themeColor="background1"/>
                        <w:sz w:val="28"/>
                        <w:szCs w:val="28"/>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04BE405">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8"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fXiw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E69"/>
    <w:multiLevelType w:val="hybridMultilevel"/>
    <w:tmpl w:val="B62661FC"/>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095DF1"/>
    <w:multiLevelType w:val="hybridMultilevel"/>
    <w:tmpl w:val="58E83E0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D848D3"/>
    <w:multiLevelType w:val="hybridMultilevel"/>
    <w:tmpl w:val="2980799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6A40C4"/>
    <w:multiLevelType w:val="hybridMultilevel"/>
    <w:tmpl w:val="A6C44848"/>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D37298"/>
    <w:multiLevelType w:val="hybridMultilevel"/>
    <w:tmpl w:val="2048DD3C"/>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A777B6"/>
    <w:multiLevelType w:val="hybridMultilevel"/>
    <w:tmpl w:val="CACE0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100730"/>
    <w:multiLevelType w:val="hybridMultilevel"/>
    <w:tmpl w:val="E1BC81C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820257"/>
    <w:multiLevelType w:val="hybridMultilevel"/>
    <w:tmpl w:val="E0883AE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050A1B"/>
    <w:multiLevelType w:val="hybridMultilevel"/>
    <w:tmpl w:val="A6602718"/>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A24FAF"/>
    <w:multiLevelType w:val="hybridMultilevel"/>
    <w:tmpl w:val="70AE51A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EE4DE0"/>
    <w:multiLevelType w:val="hybridMultilevel"/>
    <w:tmpl w:val="B6F0BCC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7B8D2A09"/>
    <w:multiLevelType w:val="hybridMultilevel"/>
    <w:tmpl w:val="B844894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5791918">
    <w:abstractNumId w:val="5"/>
  </w:num>
  <w:num w:numId="2" w16cid:durableId="996887286">
    <w:abstractNumId w:val="3"/>
  </w:num>
  <w:num w:numId="3" w16cid:durableId="128131159">
    <w:abstractNumId w:val="11"/>
  </w:num>
  <w:num w:numId="4" w16cid:durableId="954629079">
    <w:abstractNumId w:val="6"/>
  </w:num>
  <w:num w:numId="5" w16cid:durableId="771970894">
    <w:abstractNumId w:val="8"/>
  </w:num>
  <w:num w:numId="6" w16cid:durableId="1234509208">
    <w:abstractNumId w:val="2"/>
  </w:num>
  <w:num w:numId="7" w16cid:durableId="603923681">
    <w:abstractNumId w:val="13"/>
  </w:num>
  <w:num w:numId="8" w16cid:durableId="103351524">
    <w:abstractNumId w:val="14"/>
  </w:num>
  <w:num w:numId="9" w16cid:durableId="541744112">
    <w:abstractNumId w:val="1"/>
  </w:num>
  <w:num w:numId="10" w16cid:durableId="656957491">
    <w:abstractNumId w:val="0"/>
  </w:num>
  <w:num w:numId="11" w16cid:durableId="1730223197">
    <w:abstractNumId w:val="12"/>
  </w:num>
  <w:num w:numId="12" w16cid:durableId="1232232204">
    <w:abstractNumId w:val="4"/>
  </w:num>
  <w:num w:numId="13" w16cid:durableId="1072240943">
    <w:abstractNumId w:val="7"/>
  </w:num>
  <w:num w:numId="14" w16cid:durableId="348071664">
    <w:abstractNumId w:val="10"/>
  </w:num>
  <w:num w:numId="15" w16cid:durableId="1999839744">
    <w:abstractNumId w:val="15"/>
  </w:num>
  <w:num w:numId="16" w16cid:durableId="101800236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53C5"/>
    <w:rsid w:val="00034A58"/>
    <w:rsid w:val="00041A76"/>
    <w:rsid w:val="00055077"/>
    <w:rsid w:val="000552BA"/>
    <w:rsid w:val="0005762D"/>
    <w:rsid w:val="0006084C"/>
    <w:rsid w:val="000707B4"/>
    <w:rsid w:val="000770A6"/>
    <w:rsid w:val="00092374"/>
    <w:rsid w:val="000B5720"/>
    <w:rsid w:val="00104A29"/>
    <w:rsid w:val="001116BE"/>
    <w:rsid w:val="001136E6"/>
    <w:rsid w:val="0012615F"/>
    <w:rsid w:val="00131073"/>
    <w:rsid w:val="0013625E"/>
    <w:rsid w:val="00136ABB"/>
    <w:rsid w:val="00151775"/>
    <w:rsid w:val="00151C03"/>
    <w:rsid w:val="00176DA2"/>
    <w:rsid w:val="00193ABD"/>
    <w:rsid w:val="00193B7B"/>
    <w:rsid w:val="001A5076"/>
    <w:rsid w:val="001B42D4"/>
    <w:rsid w:val="001C66CA"/>
    <w:rsid w:val="001D1E2C"/>
    <w:rsid w:val="001E7946"/>
    <w:rsid w:val="00201E0F"/>
    <w:rsid w:val="00206A1F"/>
    <w:rsid w:val="0021486F"/>
    <w:rsid w:val="00233657"/>
    <w:rsid w:val="00244E80"/>
    <w:rsid w:val="0025411C"/>
    <w:rsid w:val="00266ED8"/>
    <w:rsid w:val="00270214"/>
    <w:rsid w:val="00277A3B"/>
    <w:rsid w:val="00280404"/>
    <w:rsid w:val="00290447"/>
    <w:rsid w:val="002B62D9"/>
    <w:rsid w:val="002C4D32"/>
    <w:rsid w:val="00310574"/>
    <w:rsid w:val="0032241B"/>
    <w:rsid w:val="0032350F"/>
    <w:rsid w:val="00331330"/>
    <w:rsid w:val="00331D97"/>
    <w:rsid w:val="0033252E"/>
    <w:rsid w:val="00344B89"/>
    <w:rsid w:val="003455D7"/>
    <w:rsid w:val="0036669C"/>
    <w:rsid w:val="00385BDF"/>
    <w:rsid w:val="003A4132"/>
    <w:rsid w:val="003A4C16"/>
    <w:rsid w:val="003B025E"/>
    <w:rsid w:val="003D6AF9"/>
    <w:rsid w:val="003F59E7"/>
    <w:rsid w:val="003F6504"/>
    <w:rsid w:val="003F6AE4"/>
    <w:rsid w:val="00405203"/>
    <w:rsid w:val="004162A3"/>
    <w:rsid w:val="00421703"/>
    <w:rsid w:val="00423371"/>
    <w:rsid w:val="0042395E"/>
    <w:rsid w:val="0045799A"/>
    <w:rsid w:val="004763D3"/>
    <w:rsid w:val="004A79B2"/>
    <w:rsid w:val="004B180F"/>
    <w:rsid w:val="004B1ABE"/>
    <w:rsid w:val="004F1225"/>
    <w:rsid w:val="00536F64"/>
    <w:rsid w:val="00540896"/>
    <w:rsid w:val="005504F7"/>
    <w:rsid w:val="005558F2"/>
    <w:rsid w:val="005634C1"/>
    <w:rsid w:val="0056464C"/>
    <w:rsid w:val="005859DE"/>
    <w:rsid w:val="005A48D0"/>
    <w:rsid w:val="005D148A"/>
    <w:rsid w:val="005D7F72"/>
    <w:rsid w:val="005F1D6D"/>
    <w:rsid w:val="005F6F48"/>
    <w:rsid w:val="00620BE2"/>
    <w:rsid w:val="00620FFD"/>
    <w:rsid w:val="00653722"/>
    <w:rsid w:val="00662580"/>
    <w:rsid w:val="00664C19"/>
    <w:rsid w:val="00665B9A"/>
    <w:rsid w:val="00690E55"/>
    <w:rsid w:val="006A01FF"/>
    <w:rsid w:val="006A60E0"/>
    <w:rsid w:val="006B7F0B"/>
    <w:rsid w:val="006C0131"/>
    <w:rsid w:val="00702BB7"/>
    <w:rsid w:val="00754AEB"/>
    <w:rsid w:val="007606F9"/>
    <w:rsid w:val="007764EA"/>
    <w:rsid w:val="0079569D"/>
    <w:rsid w:val="007A449E"/>
    <w:rsid w:val="007B7DA3"/>
    <w:rsid w:val="007E1EE6"/>
    <w:rsid w:val="008145AF"/>
    <w:rsid w:val="00821D02"/>
    <w:rsid w:val="008462A4"/>
    <w:rsid w:val="00855C97"/>
    <w:rsid w:val="008E6DC8"/>
    <w:rsid w:val="008F4F94"/>
    <w:rsid w:val="008F5968"/>
    <w:rsid w:val="008F702B"/>
    <w:rsid w:val="009042A1"/>
    <w:rsid w:val="009059BD"/>
    <w:rsid w:val="00910CA0"/>
    <w:rsid w:val="00932A40"/>
    <w:rsid w:val="00934215"/>
    <w:rsid w:val="00954BF1"/>
    <w:rsid w:val="009A791E"/>
    <w:rsid w:val="009B1864"/>
    <w:rsid w:val="009B6618"/>
    <w:rsid w:val="009C4400"/>
    <w:rsid w:val="009D1495"/>
    <w:rsid w:val="009D4091"/>
    <w:rsid w:val="009D4235"/>
    <w:rsid w:val="00A07751"/>
    <w:rsid w:val="00A26872"/>
    <w:rsid w:val="00A34AC1"/>
    <w:rsid w:val="00A57971"/>
    <w:rsid w:val="00A6335E"/>
    <w:rsid w:val="00A8021F"/>
    <w:rsid w:val="00A81408"/>
    <w:rsid w:val="00A92116"/>
    <w:rsid w:val="00A97992"/>
    <w:rsid w:val="00AA21B4"/>
    <w:rsid w:val="00AB1AA1"/>
    <w:rsid w:val="00AC07A0"/>
    <w:rsid w:val="00AC2F7B"/>
    <w:rsid w:val="00AF6C03"/>
    <w:rsid w:val="00B220E7"/>
    <w:rsid w:val="00B249B7"/>
    <w:rsid w:val="00B5218D"/>
    <w:rsid w:val="00B6484C"/>
    <w:rsid w:val="00B70EE2"/>
    <w:rsid w:val="00B72B18"/>
    <w:rsid w:val="00B857C5"/>
    <w:rsid w:val="00B95E60"/>
    <w:rsid w:val="00BA2D53"/>
    <w:rsid w:val="00BB57C7"/>
    <w:rsid w:val="00BD01D0"/>
    <w:rsid w:val="00BD1FFC"/>
    <w:rsid w:val="00BF758C"/>
    <w:rsid w:val="00C42EB6"/>
    <w:rsid w:val="00C45A2A"/>
    <w:rsid w:val="00C552D1"/>
    <w:rsid w:val="00CC440D"/>
    <w:rsid w:val="00CC447C"/>
    <w:rsid w:val="00D00F97"/>
    <w:rsid w:val="00D168BA"/>
    <w:rsid w:val="00D4010C"/>
    <w:rsid w:val="00D4338B"/>
    <w:rsid w:val="00D656E1"/>
    <w:rsid w:val="00D76176"/>
    <w:rsid w:val="00DB2B22"/>
    <w:rsid w:val="00DC50C3"/>
    <w:rsid w:val="00E17688"/>
    <w:rsid w:val="00E5094F"/>
    <w:rsid w:val="00E87A7D"/>
    <w:rsid w:val="00EB0FC2"/>
    <w:rsid w:val="00EE1408"/>
    <w:rsid w:val="00EE597E"/>
    <w:rsid w:val="00F01B4D"/>
    <w:rsid w:val="00F12157"/>
    <w:rsid w:val="00F1542A"/>
    <w:rsid w:val="00F235D4"/>
    <w:rsid w:val="00F34D49"/>
    <w:rsid w:val="00F5739C"/>
    <w:rsid w:val="00F612D1"/>
    <w:rsid w:val="00F6630E"/>
    <w:rsid w:val="00F83C27"/>
    <w:rsid w:val="00F852F9"/>
    <w:rsid w:val="00F85EEC"/>
    <w:rsid w:val="00FA4F53"/>
    <w:rsid w:val="00FC3F53"/>
    <w:rsid w:val="00FE32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4"/>
      </w:numPr>
      <w:spacing w:after="0" w:line="360" w:lineRule="auto"/>
    </w:pPr>
    <w:rPr>
      <w:rFonts w:asciiTheme="majorHAnsi" w:hAnsiTheme="majorHAnsi" w:cs="Calibri"/>
    </w:rPr>
  </w:style>
  <w:style w:type="table" w:customStyle="1" w:styleId="PlainTable11">
    <w:name w:val="Plain Table 11"/>
    <w:basedOn w:val="TableNormal"/>
    <w:uiPriority w:val="99"/>
    <w:rsid w:val="004B18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558F2"/>
    <w:pPr>
      <w:spacing w:after="0" w:line="240" w:lineRule="auto"/>
    </w:pPr>
  </w:style>
  <w:style w:type="character" w:styleId="CommentReference">
    <w:name w:val="annotation reference"/>
    <w:basedOn w:val="DefaultParagraphFont"/>
    <w:uiPriority w:val="99"/>
    <w:semiHidden/>
    <w:unhideWhenUsed/>
    <w:rsid w:val="007606F9"/>
    <w:rPr>
      <w:sz w:val="16"/>
      <w:szCs w:val="16"/>
    </w:rPr>
  </w:style>
  <w:style w:type="paragraph" w:styleId="CommentText">
    <w:name w:val="annotation text"/>
    <w:basedOn w:val="Normal"/>
    <w:link w:val="CommentTextChar"/>
    <w:uiPriority w:val="99"/>
    <w:semiHidden/>
    <w:unhideWhenUsed/>
    <w:rsid w:val="007606F9"/>
    <w:pPr>
      <w:spacing w:line="240" w:lineRule="auto"/>
    </w:pPr>
    <w:rPr>
      <w:sz w:val="20"/>
      <w:szCs w:val="20"/>
    </w:rPr>
  </w:style>
  <w:style w:type="character" w:customStyle="1" w:styleId="CommentTextChar">
    <w:name w:val="Comment Text Char"/>
    <w:basedOn w:val="DefaultParagraphFont"/>
    <w:link w:val="CommentText"/>
    <w:uiPriority w:val="99"/>
    <w:semiHidden/>
    <w:rsid w:val="007606F9"/>
    <w:rPr>
      <w:sz w:val="20"/>
      <w:szCs w:val="20"/>
    </w:rPr>
  </w:style>
  <w:style w:type="paragraph" w:styleId="CommentSubject">
    <w:name w:val="annotation subject"/>
    <w:basedOn w:val="CommentText"/>
    <w:next w:val="CommentText"/>
    <w:link w:val="CommentSubjectChar"/>
    <w:uiPriority w:val="99"/>
    <w:semiHidden/>
    <w:unhideWhenUsed/>
    <w:rsid w:val="007606F9"/>
    <w:rPr>
      <w:b/>
      <w:bCs/>
    </w:rPr>
  </w:style>
  <w:style w:type="character" w:customStyle="1" w:styleId="CommentSubjectChar">
    <w:name w:val="Comment Subject Char"/>
    <w:basedOn w:val="CommentTextChar"/>
    <w:link w:val="CommentSubject"/>
    <w:uiPriority w:val="99"/>
    <w:semiHidden/>
    <w:rsid w:val="00760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gov.au/resources-child-care-providers/resources/child-care-provider-hand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se.gov.au/resources-child-care-providers/resources/child-care-provider-handbook" TargetMode="External"/><Relationship Id="rId4" Type="http://schemas.openxmlformats.org/officeDocument/2006/relationships/settings" Target="settings.xml"/><Relationship Id="rId9" Type="http://schemas.openxmlformats.org/officeDocument/2006/relationships/hyperlink" Target="https://www.acecqa.gov.au/qualifications/qualification-requir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D8A9-C1F4-A946-B3E5-84AD5650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6</cp:revision>
  <cp:lastPrinted>2021-07-05T05:06:00Z</cp:lastPrinted>
  <dcterms:created xsi:type="dcterms:W3CDTF">2021-07-05T05:08:00Z</dcterms:created>
  <dcterms:modified xsi:type="dcterms:W3CDTF">2022-06-04T23:11:00Z</dcterms:modified>
</cp:coreProperties>
</file>