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6993A" w14:textId="77B2D3DE" w:rsidR="00136ABB" w:rsidRPr="000B7DFE" w:rsidRDefault="00CB556B" w:rsidP="00136ABB">
      <w:pPr>
        <w:spacing w:line="276" w:lineRule="auto"/>
        <w:rPr>
          <w:rFonts w:asciiTheme="majorHAnsi" w:hAnsiTheme="majorHAnsi" w:cs="Times New Roman (Body CS)"/>
          <w:spacing w:val="30"/>
          <w:sz w:val="11"/>
          <w:szCs w:val="8"/>
          <w:lang w:eastAsia="en-AU"/>
        </w:rPr>
      </w:pPr>
      <w:r>
        <w:rPr>
          <w:rFonts w:asciiTheme="majorHAnsi" w:hAnsiTheme="majorHAnsi" w:cs="Times New Roman (Body CS)"/>
          <w:spacing w:val="30"/>
          <w:sz w:val="46"/>
          <w:szCs w:val="46"/>
        </w:rPr>
        <w:t>NUTRITION</w:t>
      </w:r>
      <w:r w:rsidR="00A61118">
        <w:rPr>
          <w:rFonts w:asciiTheme="majorHAnsi" w:hAnsiTheme="majorHAnsi" w:cs="Times New Roman (Body CS)"/>
          <w:spacing w:val="30"/>
          <w:sz w:val="46"/>
          <w:szCs w:val="46"/>
        </w:rPr>
        <w:t xml:space="preserve"> AND</w:t>
      </w:r>
      <w:r>
        <w:rPr>
          <w:rFonts w:asciiTheme="majorHAnsi" w:hAnsiTheme="majorHAnsi" w:cs="Times New Roman (Body CS)"/>
          <w:spacing w:val="30"/>
          <w:sz w:val="46"/>
          <w:szCs w:val="46"/>
        </w:rPr>
        <w:t xml:space="preserve"> FOOD SAFETY POLICY</w:t>
      </w:r>
      <w:r w:rsidR="001136E6" w:rsidRPr="001136E6">
        <w:rPr>
          <w:rFonts w:asciiTheme="majorHAnsi" w:hAnsiTheme="majorHAnsi" w:cs="Times New Roman (Body CS)"/>
          <w:spacing w:val="30"/>
          <w:szCs w:val="18"/>
          <w:lang w:eastAsia="en-AU"/>
        </w:rPr>
        <w:br/>
      </w:r>
    </w:p>
    <w:p w14:paraId="2C50E2F1" w14:textId="50354911" w:rsidR="00CB556B" w:rsidRPr="00C33105" w:rsidRDefault="00CB556B" w:rsidP="00CB556B">
      <w:pPr>
        <w:spacing w:line="360" w:lineRule="auto"/>
        <w:jc w:val="both"/>
        <w:rPr>
          <w:rFonts w:asciiTheme="majorHAnsi" w:hAnsiTheme="majorHAnsi" w:cs="Arial"/>
        </w:rPr>
      </w:pPr>
      <w:r w:rsidRPr="00C33105">
        <w:rPr>
          <w:rFonts w:asciiTheme="majorHAnsi" w:hAnsiTheme="majorHAnsi" w:cs="Arial"/>
        </w:rPr>
        <w:t xml:space="preserve">Our Service recognises the </w:t>
      </w:r>
      <w:r w:rsidRPr="001B293F">
        <w:rPr>
          <w:rFonts w:asciiTheme="majorHAnsi" w:hAnsiTheme="majorHAnsi" w:cs="Arial"/>
        </w:rPr>
        <w:t xml:space="preserve">importance </w:t>
      </w:r>
      <w:r w:rsidR="00070155" w:rsidRPr="001B293F">
        <w:rPr>
          <w:rFonts w:asciiTheme="majorHAnsi" w:hAnsiTheme="majorHAnsi" w:cs="Arial"/>
        </w:rPr>
        <w:t>of safe food handling and</w:t>
      </w:r>
      <w:r w:rsidR="00070155" w:rsidRPr="00C33105">
        <w:rPr>
          <w:rFonts w:asciiTheme="majorHAnsi" w:hAnsiTheme="majorHAnsi" w:cs="Arial"/>
        </w:rPr>
        <w:t xml:space="preserve"> </w:t>
      </w:r>
      <w:r w:rsidRPr="00C33105">
        <w:rPr>
          <w:rFonts w:asciiTheme="majorHAnsi" w:hAnsiTheme="majorHAnsi" w:cs="Arial"/>
        </w:rPr>
        <w:t>healthy eating to promote the growth and development of young children</w:t>
      </w:r>
      <w:r>
        <w:rPr>
          <w:rFonts w:asciiTheme="majorHAnsi" w:hAnsiTheme="majorHAnsi" w:cs="Arial"/>
        </w:rPr>
        <w:t xml:space="preserve"> and</w:t>
      </w:r>
      <w:r w:rsidRPr="00C33105">
        <w:rPr>
          <w:rFonts w:asciiTheme="majorHAnsi" w:hAnsiTheme="majorHAnsi" w:cs="Arial"/>
        </w:rPr>
        <w:t xml:space="preserve"> is committed to supporting the healthy food and drink choices of children in our care. </w:t>
      </w:r>
      <w:r w:rsidR="001B293F">
        <w:rPr>
          <w:rFonts w:asciiTheme="majorHAnsi" w:hAnsiTheme="majorHAnsi" w:cs="Arial"/>
        </w:rPr>
        <w:t>We</w:t>
      </w:r>
      <w:r w:rsidRPr="00C33105">
        <w:rPr>
          <w:rFonts w:asciiTheme="majorHAnsi" w:hAnsiTheme="majorHAnsi" w:cs="Arial"/>
        </w:rPr>
        <w:t xml:space="preserve"> acknowledge that the early childhood setting has an important role in supporting families in healthy eating. Our Service therefore recognises the importance of supporting families to provide healthy food and drink to their children. </w:t>
      </w:r>
    </w:p>
    <w:p w14:paraId="361EF777" w14:textId="77777777" w:rsidR="00CB556B" w:rsidRPr="00C33105" w:rsidRDefault="00CB556B" w:rsidP="000B7DFE">
      <w:pPr>
        <w:spacing w:after="0" w:line="360" w:lineRule="auto"/>
        <w:jc w:val="both"/>
        <w:rPr>
          <w:rFonts w:asciiTheme="majorHAnsi" w:hAnsiTheme="majorHAnsi" w:cs="Arial"/>
        </w:rPr>
      </w:pPr>
      <w:r w:rsidRPr="00C33105">
        <w:rPr>
          <w:rFonts w:asciiTheme="majorHAnsi" w:hAnsiTheme="majorHAnsi" w:cs="Arial"/>
        </w:rPr>
        <w:t xml:space="preserve">We are committed to implementing the healthy eating key messages outlined in the Australian Dietary Guidelines and the Australian Guide to Healthy Eating. We support and promote the NSW Health initiative </w:t>
      </w:r>
      <w:r w:rsidRPr="00C33105">
        <w:rPr>
          <w:rFonts w:asciiTheme="majorHAnsi" w:hAnsiTheme="majorHAnsi" w:cs="Arial"/>
          <w:i/>
        </w:rPr>
        <w:t>Munch &amp; Move</w:t>
      </w:r>
      <w:r w:rsidRPr="00C33105">
        <w:rPr>
          <w:rFonts w:asciiTheme="majorHAnsi" w:hAnsiTheme="majorHAnsi" w:cs="Arial"/>
        </w:rPr>
        <w:t xml:space="preserve"> and utilise the Australian Government’s </w:t>
      </w:r>
      <w:r w:rsidRPr="00C33105">
        <w:rPr>
          <w:rFonts w:asciiTheme="majorHAnsi" w:hAnsiTheme="majorHAnsi" w:cs="Arial"/>
          <w:i/>
        </w:rPr>
        <w:t>Get Up &amp; Grow-Healthy Eating and Physical Activity for Early Childhood</w:t>
      </w:r>
      <w:r w:rsidRPr="00C33105">
        <w:rPr>
          <w:rFonts w:asciiTheme="majorHAnsi" w:hAnsiTheme="majorHAnsi" w:cs="Arial"/>
        </w:rPr>
        <w:t xml:space="preserve"> and </w:t>
      </w:r>
      <w:r w:rsidRPr="00C33105">
        <w:rPr>
          <w:rFonts w:asciiTheme="majorHAnsi" w:hAnsiTheme="majorHAnsi" w:cs="Arial"/>
          <w:i/>
        </w:rPr>
        <w:t>Eat for Health</w:t>
      </w:r>
      <w:r w:rsidRPr="00C33105">
        <w:rPr>
          <w:rFonts w:asciiTheme="majorHAnsi" w:hAnsiTheme="majorHAnsi" w:cs="Arial"/>
        </w:rPr>
        <w:t xml:space="preserve"> resources.</w:t>
      </w:r>
    </w:p>
    <w:p w14:paraId="4A38E16F" w14:textId="77777777" w:rsidR="00CB556B" w:rsidRPr="000B7DFE" w:rsidRDefault="00CB556B" w:rsidP="000B7DFE">
      <w:pPr>
        <w:spacing w:after="0" w:line="360" w:lineRule="auto"/>
        <w:rPr>
          <w:rFonts w:asciiTheme="majorHAnsi" w:hAnsiTheme="majorHAnsi" w:cs="Times New Roman (Body CS)"/>
          <w:spacing w:val="30"/>
          <w:sz w:val="15"/>
          <w:szCs w:val="8"/>
          <w:lang w:eastAsia="en-AU"/>
        </w:rPr>
      </w:pPr>
    </w:p>
    <w:p w14:paraId="0611F81B" w14:textId="22726099" w:rsidR="0045799A" w:rsidRPr="0036669C" w:rsidRDefault="00AF6C03" w:rsidP="000B7DFE">
      <w:pPr>
        <w:spacing w:after="0" w:line="360" w:lineRule="auto"/>
        <w:rPr>
          <w:rFonts w:asciiTheme="majorHAnsi" w:hAnsiTheme="majorHAnsi" w:cs="Arial"/>
          <w:szCs w:val="18"/>
          <w:lang w:eastAsia="en-AU"/>
        </w:rPr>
      </w:pPr>
      <w:r>
        <w:rPr>
          <w:rFonts w:cs="Arial"/>
          <w:sz w:val="24"/>
          <w:szCs w:val="24"/>
          <w:lang w:val="en-US"/>
        </w:rPr>
        <w:t xml:space="preserve">NATIONAL QUALITY STANDARD </w:t>
      </w:r>
      <w:r w:rsidR="00344B89" w:rsidRPr="00344B89">
        <w:rPr>
          <w:rFonts w:cs="Arial"/>
          <w:sz w:val="24"/>
          <w:szCs w:val="24"/>
          <w:lang w:val="en-US"/>
        </w:rPr>
        <w:t>(NQS)</w:t>
      </w:r>
    </w:p>
    <w:tbl>
      <w:tblPr>
        <w:tblStyle w:val="TableGrid"/>
        <w:tblW w:w="9185" w:type="dxa"/>
        <w:tblInd w:w="-5" w:type="dxa"/>
        <w:tblLook w:val="04A0" w:firstRow="1" w:lastRow="0" w:firstColumn="1" w:lastColumn="0" w:noHBand="0" w:noVBand="1"/>
      </w:tblPr>
      <w:tblGrid>
        <w:gridCol w:w="772"/>
        <w:gridCol w:w="1609"/>
        <w:gridCol w:w="6804"/>
      </w:tblGrid>
      <w:tr w:rsidR="0036669C" w:rsidRPr="00151775" w14:paraId="07560DF8" w14:textId="77777777" w:rsidTr="00310574">
        <w:trPr>
          <w:trHeight w:val="495"/>
        </w:trPr>
        <w:tc>
          <w:tcPr>
            <w:tcW w:w="9185" w:type="dxa"/>
            <w:gridSpan w:val="3"/>
            <w:shd w:val="clear" w:color="auto" w:fill="D9D9D9" w:themeFill="background1" w:themeFillShade="D9"/>
            <w:vAlign w:val="center"/>
          </w:tcPr>
          <w:p w14:paraId="62483640" w14:textId="7B89BFCE" w:rsidR="0036669C" w:rsidRPr="00151775" w:rsidRDefault="0036669C" w:rsidP="00A81408">
            <w:pPr>
              <w:ind w:hanging="27"/>
              <w:rPr>
                <w:rFonts w:ascii="Calibri Light" w:hAnsi="Calibri Light"/>
                <w:color w:val="000000" w:themeColor="text1"/>
                <w:sz w:val="24"/>
              </w:rPr>
            </w:pPr>
            <w:r>
              <w:rPr>
                <w:rFonts w:ascii="Calibri Light" w:hAnsi="Calibri Light"/>
                <w:color w:val="000000" w:themeColor="text1"/>
                <w:sz w:val="24"/>
                <w:szCs w:val="24"/>
                <w:lang w:val="en-US"/>
              </w:rPr>
              <w:t xml:space="preserve"> </w:t>
            </w:r>
            <w:r w:rsidRPr="009042A1">
              <w:t>Q</w:t>
            </w:r>
            <w:r w:rsidR="00A81408">
              <w:t xml:space="preserve">UALITY AREA </w:t>
            </w:r>
            <w:r w:rsidR="00CB556B">
              <w:t>2</w:t>
            </w:r>
            <w:r>
              <w:t xml:space="preserve">:  </w:t>
            </w:r>
            <w:r w:rsidR="00CB556B">
              <w:rPr>
                <w:rFonts w:ascii="Calibri Light" w:hAnsi="Calibri Light"/>
                <w:color w:val="000000" w:themeColor="text1"/>
                <w:sz w:val="24"/>
                <w:szCs w:val="24"/>
                <w:lang w:val="en-US"/>
              </w:rPr>
              <w:t>CHILDREN’S HEALTH AND SAFETY</w:t>
            </w:r>
          </w:p>
        </w:tc>
      </w:tr>
      <w:tr w:rsidR="00CB556B" w14:paraId="709C42F0" w14:textId="77777777" w:rsidTr="00CB556B">
        <w:trPr>
          <w:trHeight w:val="629"/>
        </w:trPr>
        <w:tc>
          <w:tcPr>
            <w:tcW w:w="772" w:type="dxa"/>
            <w:vAlign w:val="center"/>
          </w:tcPr>
          <w:p w14:paraId="0B6298F9" w14:textId="5D3C7A06" w:rsidR="00CB556B" w:rsidRPr="00CB556B" w:rsidRDefault="00CB556B" w:rsidP="00CB556B">
            <w:pPr>
              <w:pStyle w:val="CenteredLeftintable"/>
              <w:jc w:val="center"/>
            </w:pPr>
            <w:r w:rsidRPr="00CB556B">
              <w:t>2.1</w:t>
            </w:r>
          </w:p>
        </w:tc>
        <w:tc>
          <w:tcPr>
            <w:tcW w:w="1609" w:type="dxa"/>
            <w:vAlign w:val="center"/>
          </w:tcPr>
          <w:p w14:paraId="770D3442" w14:textId="5C5341E1" w:rsidR="00CB556B" w:rsidRPr="00CB556B" w:rsidRDefault="00CB556B" w:rsidP="00CB556B">
            <w:pPr>
              <w:pStyle w:val="CenteredLeftintable"/>
            </w:pPr>
            <w:r w:rsidRPr="00CB556B">
              <w:t xml:space="preserve">Health </w:t>
            </w:r>
          </w:p>
        </w:tc>
        <w:tc>
          <w:tcPr>
            <w:tcW w:w="6804" w:type="dxa"/>
            <w:vAlign w:val="center"/>
          </w:tcPr>
          <w:p w14:paraId="0921CC03" w14:textId="405F144B" w:rsidR="00CB556B" w:rsidRPr="00CB556B" w:rsidRDefault="00CB556B" w:rsidP="00CB556B">
            <w:pPr>
              <w:pStyle w:val="CenteredLeftintable"/>
            </w:pPr>
            <w:r w:rsidRPr="00CB556B">
              <w:t>Each child’s health and physical activity is supported and promoted</w:t>
            </w:r>
          </w:p>
        </w:tc>
      </w:tr>
      <w:tr w:rsidR="00CB556B" w14:paraId="141C76D6" w14:textId="77777777" w:rsidTr="00CB556B">
        <w:trPr>
          <w:trHeight w:val="694"/>
        </w:trPr>
        <w:tc>
          <w:tcPr>
            <w:tcW w:w="772" w:type="dxa"/>
            <w:shd w:val="clear" w:color="auto" w:fill="F2F2F2" w:themeFill="background1" w:themeFillShade="F2"/>
            <w:vAlign w:val="center"/>
          </w:tcPr>
          <w:p w14:paraId="2EA46928" w14:textId="69A01A92" w:rsidR="00CB556B" w:rsidRPr="00CB556B" w:rsidRDefault="00CB556B" w:rsidP="00CB556B">
            <w:pPr>
              <w:pStyle w:val="CenteredLeftintable"/>
              <w:jc w:val="center"/>
            </w:pPr>
            <w:r w:rsidRPr="00CB556B">
              <w:t>2.1.2</w:t>
            </w:r>
          </w:p>
        </w:tc>
        <w:tc>
          <w:tcPr>
            <w:tcW w:w="1609" w:type="dxa"/>
            <w:shd w:val="clear" w:color="auto" w:fill="F2F2F2" w:themeFill="background1" w:themeFillShade="F2"/>
            <w:vAlign w:val="center"/>
          </w:tcPr>
          <w:p w14:paraId="7462F700" w14:textId="2A004654" w:rsidR="00CB556B" w:rsidRPr="00CB556B" w:rsidRDefault="00CB556B" w:rsidP="00CB556B">
            <w:pPr>
              <w:pStyle w:val="CenteredLeftintable"/>
            </w:pPr>
            <w:r w:rsidRPr="00CB556B">
              <w:t xml:space="preserve">Health practices and procedures </w:t>
            </w:r>
          </w:p>
        </w:tc>
        <w:tc>
          <w:tcPr>
            <w:tcW w:w="6804" w:type="dxa"/>
            <w:shd w:val="clear" w:color="auto" w:fill="F2F2F2" w:themeFill="background1" w:themeFillShade="F2"/>
            <w:vAlign w:val="center"/>
          </w:tcPr>
          <w:p w14:paraId="13AAA22E" w14:textId="109BB442" w:rsidR="00CB556B" w:rsidRPr="00CB556B" w:rsidRDefault="00CB556B" w:rsidP="00CB556B">
            <w:pPr>
              <w:pStyle w:val="CenteredLeftintable"/>
            </w:pPr>
            <w:r w:rsidRPr="00CB556B">
              <w:t>Effective illness and injury management and hygiene practices are promoted and implemented</w:t>
            </w:r>
          </w:p>
        </w:tc>
      </w:tr>
      <w:tr w:rsidR="00CB556B" w14:paraId="69AD9603" w14:textId="77777777" w:rsidTr="00CB556B">
        <w:trPr>
          <w:trHeight w:val="704"/>
        </w:trPr>
        <w:tc>
          <w:tcPr>
            <w:tcW w:w="772" w:type="dxa"/>
            <w:vAlign w:val="center"/>
          </w:tcPr>
          <w:p w14:paraId="74B75F73" w14:textId="0CFD70FC" w:rsidR="00CB556B" w:rsidRPr="00CB556B" w:rsidRDefault="00CB556B" w:rsidP="00CB556B">
            <w:pPr>
              <w:pStyle w:val="CenteredLeftintable"/>
              <w:jc w:val="center"/>
            </w:pPr>
            <w:r w:rsidRPr="00CB556B">
              <w:t>2.1.3</w:t>
            </w:r>
          </w:p>
        </w:tc>
        <w:tc>
          <w:tcPr>
            <w:tcW w:w="1609" w:type="dxa"/>
            <w:vAlign w:val="center"/>
          </w:tcPr>
          <w:p w14:paraId="39D5A594" w14:textId="59215E32" w:rsidR="00CB556B" w:rsidRPr="00CB556B" w:rsidRDefault="00CB556B" w:rsidP="00CB556B">
            <w:pPr>
              <w:pStyle w:val="CenteredLeftintable"/>
            </w:pPr>
            <w:r w:rsidRPr="00CB556B">
              <w:t xml:space="preserve">Healthy lifestyles </w:t>
            </w:r>
          </w:p>
        </w:tc>
        <w:tc>
          <w:tcPr>
            <w:tcW w:w="6804" w:type="dxa"/>
            <w:vAlign w:val="center"/>
          </w:tcPr>
          <w:p w14:paraId="543E00B2" w14:textId="2BC6BDAC" w:rsidR="00CB556B" w:rsidRPr="00CB556B" w:rsidRDefault="00CB556B" w:rsidP="00CB556B">
            <w:pPr>
              <w:pStyle w:val="CenteredLeftintable"/>
            </w:pPr>
            <w:r w:rsidRPr="00CB556B">
              <w:t>Healthy eating and physical activity are promoted and appropriate for each child</w:t>
            </w:r>
          </w:p>
        </w:tc>
      </w:tr>
    </w:tbl>
    <w:p w14:paraId="044E86F5" w14:textId="57E86913" w:rsidR="00A81408" w:rsidRPr="000B7DFE" w:rsidRDefault="00A81408" w:rsidP="00A81408">
      <w:pPr>
        <w:spacing w:line="360" w:lineRule="auto"/>
        <w:rPr>
          <w:rFonts w:cs="Arial"/>
          <w:sz w:val="11"/>
          <w:szCs w:val="11"/>
          <w:lang w:val="en-US"/>
        </w:rPr>
      </w:pPr>
    </w:p>
    <w:tbl>
      <w:tblPr>
        <w:tblStyle w:val="TableGrid"/>
        <w:tblW w:w="9180" w:type="dxa"/>
        <w:tblLook w:val="04A0" w:firstRow="1" w:lastRow="0" w:firstColumn="1" w:lastColumn="0" w:noHBand="0" w:noVBand="1"/>
      </w:tblPr>
      <w:tblGrid>
        <w:gridCol w:w="1101"/>
        <w:gridCol w:w="8079"/>
      </w:tblGrid>
      <w:tr w:rsidR="00A81408" w:rsidRPr="00151775" w14:paraId="24085384" w14:textId="77777777" w:rsidTr="00CB556B">
        <w:trPr>
          <w:trHeight w:val="528"/>
        </w:trPr>
        <w:tc>
          <w:tcPr>
            <w:tcW w:w="9180" w:type="dxa"/>
            <w:gridSpan w:val="2"/>
            <w:shd w:val="clear" w:color="auto" w:fill="D9D9D9" w:themeFill="background1" w:themeFillShade="D9"/>
            <w:vAlign w:val="center"/>
          </w:tcPr>
          <w:p w14:paraId="539C08BE" w14:textId="261D94F6" w:rsidR="00A81408" w:rsidRPr="007A3C83" w:rsidRDefault="007A3C83" w:rsidP="00A81408">
            <w:pPr>
              <w:ind w:hanging="27"/>
              <w:rPr>
                <w:rFonts w:asciiTheme="majorHAnsi" w:hAnsiTheme="majorHAnsi" w:cstheme="majorHAnsi"/>
                <w:color w:val="000000" w:themeColor="text1"/>
                <w:sz w:val="24"/>
              </w:rPr>
            </w:pPr>
            <w:r w:rsidRPr="007A3C83">
              <w:rPr>
                <w:rFonts w:asciiTheme="majorHAnsi" w:hAnsiTheme="majorHAnsi" w:cstheme="majorHAnsi"/>
                <w:sz w:val="24"/>
                <w:szCs w:val="24"/>
                <w:lang w:val="en-US"/>
              </w:rPr>
              <w:t>EDUCATION AND CARE SERVICES NATIONAL REGULATIONS</w:t>
            </w:r>
          </w:p>
        </w:tc>
      </w:tr>
      <w:tr w:rsidR="00CB556B" w14:paraId="13B4DF07" w14:textId="77777777" w:rsidTr="00CB556B">
        <w:trPr>
          <w:trHeight w:val="434"/>
        </w:trPr>
        <w:tc>
          <w:tcPr>
            <w:tcW w:w="1101" w:type="dxa"/>
            <w:shd w:val="clear" w:color="auto" w:fill="auto"/>
            <w:vAlign w:val="center"/>
          </w:tcPr>
          <w:p w14:paraId="69E3B540" w14:textId="1C79DFD9" w:rsidR="00CB556B" w:rsidRPr="00CB556B" w:rsidRDefault="00CB556B" w:rsidP="00CB556B">
            <w:pPr>
              <w:pStyle w:val="CenteredLeftintable"/>
              <w:jc w:val="center"/>
            </w:pPr>
            <w:r w:rsidRPr="00CB556B">
              <w:t>77</w:t>
            </w:r>
          </w:p>
        </w:tc>
        <w:tc>
          <w:tcPr>
            <w:tcW w:w="8079" w:type="dxa"/>
            <w:shd w:val="clear" w:color="auto" w:fill="auto"/>
            <w:vAlign w:val="center"/>
          </w:tcPr>
          <w:p w14:paraId="5FAD3AC7" w14:textId="6B8D04CD" w:rsidR="00CB556B" w:rsidRPr="00CB556B" w:rsidRDefault="00CB556B" w:rsidP="00CB556B">
            <w:pPr>
              <w:pStyle w:val="CenteredLeftintable"/>
            </w:pPr>
            <w:r w:rsidRPr="00CB556B">
              <w:t xml:space="preserve">Health, hygiene and safe food practices </w:t>
            </w:r>
          </w:p>
        </w:tc>
      </w:tr>
      <w:tr w:rsidR="00CB556B" w14:paraId="4B05DEF7" w14:textId="77777777" w:rsidTr="00CB556B">
        <w:trPr>
          <w:trHeight w:val="434"/>
        </w:trPr>
        <w:tc>
          <w:tcPr>
            <w:tcW w:w="1101" w:type="dxa"/>
            <w:shd w:val="clear" w:color="auto" w:fill="F2F2F2" w:themeFill="background1" w:themeFillShade="F2"/>
            <w:vAlign w:val="center"/>
          </w:tcPr>
          <w:p w14:paraId="71A73FE9" w14:textId="1BFE2C27" w:rsidR="00CB556B" w:rsidRPr="00CB556B" w:rsidRDefault="00CB556B" w:rsidP="00CB556B">
            <w:pPr>
              <w:pStyle w:val="CenteredLeftintable"/>
              <w:jc w:val="center"/>
            </w:pPr>
            <w:r w:rsidRPr="00CB556B">
              <w:t>78</w:t>
            </w:r>
          </w:p>
        </w:tc>
        <w:tc>
          <w:tcPr>
            <w:tcW w:w="8079" w:type="dxa"/>
            <w:shd w:val="clear" w:color="auto" w:fill="F2F2F2" w:themeFill="background1" w:themeFillShade="F2"/>
            <w:vAlign w:val="center"/>
          </w:tcPr>
          <w:p w14:paraId="384BB259" w14:textId="00F09B6E" w:rsidR="00CB556B" w:rsidRPr="00CB556B" w:rsidRDefault="00CB556B" w:rsidP="00CB556B">
            <w:pPr>
              <w:pStyle w:val="CenteredLeftintable"/>
            </w:pPr>
            <w:r w:rsidRPr="00CB556B">
              <w:t>Food and beverages</w:t>
            </w:r>
          </w:p>
        </w:tc>
      </w:tr>
      <w:tr w:rsidR="00CB556B" w14:paraId="2D77F9C1" w14:textId="77777777" w:rsidTr="00CB556B">
        <w:trPr>
          <w:trHeight w:val="434"/>
        </w:trPr>
        <w:tc>
          <w:tcPr>
            <w:tcW w:w="1101" w:type="dxa"/>
            <w:shd w:val="clear" w:color="auto" w:fill="auto"/>
            <w:vAlign w:val="center"/>
          </w:tcPr>
          <w:p w14:paraId="1514EB71" w14:textId="29877479" w:rsidR="00CB556B" w:rsidRPr="00CB556B" w:rsidRDefault="00CB556B" w:rsidP="00CB556B">
            <w:pPr>
              <w:pStyle w:val="CenteredLeftintable"/>
              <w:jc w:val="center"/>
            </w:pPr>
            <w:r w:rsidRPr="00CB556B">
              <w:t>79</w:t>
            </w:r>
          </w:p>
        </w:tc>
        <w:tc>
          <w:tcPr>
            <w:tcW w:w="8079" w:type="dxa"/>
            <w:shd w:val="clear" w:color="auto" w:fill="auto"/>
            <w:vAlign w:val="center"/>
          </w:tcPr>
          <w:p w14:paraId="5E98F83C" w14:textId="4C8C118F" w:rsidR="00CB556B" w:rsidRPr="00CB556B" w:rsidRDefault="00CB556B" w:rsidP="00CB556B">
            <w:pPr>
              <w:pStyle w:val="CenteredLeftintable"/>
            </w:pPr>
            <w:r w:rsidRPr="00CB556B">
              <w:t xml:space="preserve">Service providing food and beverages </w:t>
            </w:r>
          </w:p>
        </w:tc>
      </w:tr>
      <w:tr w:rsidR="00CB556B" w14:paraId="7B17CB46" w14:textId="77777777" w:rsidTr="00CB556B">
        <w:trPr>
          <w:trHeight w:val="434"/>
        </w:trPr>
        <w:tc>
          <w:tcPr>
            <w:tcW w:w="1101" w:type="dxa"/>
            <w:shd w:val="clear" w:color="auto" w:fill="F2F2F2" w:themeFill="background1" w:themeFillShade="F2"/>
            <w:vAlign w:val="center"/>
          </w:tcPr>
          <w:p w14:paraId="51538D28" w14:textId="348A8ADB" w:rsidR="00CB556B" w:rsidRPr="00CB556B" w:rsidRDefault="00CB556B" w:rsidP="00CB556B">
            <w:pPr>
              <w:pStyle w:val="CenteredLeftintable"/>
              <w:jc w:val="center"/>
            </w:pPr>
            <w:r w:rsidRPr="00CB556B">
              <w:t>80</w:t>
            </w:r>
          </w:p>
        </w:tc>
        <w:tc>
          <w:tcPr>
            <w:tcW w:w="8079" w:type="dxa"/>
            <w:shd w:val="clear" w:color="auto" w:fill="F2F2F2" w:themeFill="background1" w:themeFillShade="F2"/>
            <w:vAlign w:val="center"/>
          </w:tcPr>
          <w:p w14:paraId="0D5B1A97" w14:textId="41FDC4EE" w:rsidR="00CB556B" w:rsidRPr="00CB556B" w:rsidRDefault="00CB556B" w:rsidP="00CB556B">
            <w:pPr>
              <w:pStyle w:val="CenteredLeftintable"/>
            </w:pPr>
            <w:r w:rsidRPr="00CB556B">
              <w:t xml:space="preserve">Weekly menu </w:t>
            </w:r>
          </w:p>
        </w:tc>
      </w:tr>
      <w:tr w:rsidR="00CB556B" w14:paraId="55283D85" w14:textId="77777777" w:rsidTr="00CB556B">
        <w:trPr>
          <w:trHeight w:val="434"/>
        </w:trPr>
        <w:tc>
          <w:tcPr>
            <w:tcW w:w="1101" w:type="dxa"/>
            <w:shd w:val="clear" w:color="auto" w:fill="auto"/>
            <w:vAlign w:val="center"/>
          </w:tcPr>
          <w:p w14:paraId="1E5230A5" w14:textId="3F78C257" w:rsidR="00CB556B" w:rsidRPr="00CB556B" w:rsidRDefault="00CB556B" w:rsidP="00CB556B">
            <w:pPr>
              <w:pStyle w:val="CenteredLeftintable"/>
              <w:jc w:val="center"/>
            </w:pPr>
            <w:r w:rsidRPr="00CB556B">
              <w:t>90</w:t>
            </w:r>
          </w:p>
        </w:tc>
        <w:tc>
          <w:tcPr>
            <w:tcW w:w="8079" w:type="dxa"/>
            <w:shd w:val="clear" w:color="auto" w:fill="auto"/>
            <w:vAlign w:val="center"/>
          </w:tcPr>
          <w:p w14:paraId="5220F372" w14:textId="16C46251" w:rsidR="00CB556B" w:rsidRPr="00CB556B" w:rsidRDefault="00CB556B" w:rsidP="00CB556B">
            <w:pPr>
              <w:pStyle w:val="CenteredLeftintable"/>
            </w:pPr>
            <w:r w:rsidRPr="00CB556B">
              <w:t xml:space="preserve">Medical conditions policy </w:t>
            </w:r>
          </w:p>
        </w:tc>
      </w:tr>
      <w:tr w:rsidR="00CB556B" w14:paraId="0B5B451C" w14:textId="77777777" w:rsidTr="00CB556B">
        <w:trPr>
          <w:trHeight w:val="434"/>
        </w:trPr>
        <w:tc>
          <w:tcPr>
            <w:tcW w:w="1101" w:type="dxa"/>
            <w:shd w:val="clear" w:color="auto" w:fill="F2F2F2" w:themeFill="background1" w:themeFillShade="F2"/>
            <w:vAlign w:val="center"/>
          </w:tcPr>
          <w:p w14:paraId="6DD67689" w14:textId="06FC87AF" w:rsidR="00CB556B" w:rsidRPr="00CB556B" w:rsidRDefault="00CB556B" w:rsidP="00CB556B">
            <w:pPr>
              <w:pStyle w:val="CenteredLeftintable"/>
              <w:jc w:val="center"/>
            </w:pPr>
            <w:r w:rsidRPr="00CB556B">
              <w:t>91</w:t>
            </w:r>
          </w:p>
        </w:tc>
        <w:tc>
          <w:tcPr>
            <w:tcW w:w="8079" w:type="dxa"/>
            <w:shd w:val="clear" w:color="auto" w:fill="F2F2F2" w:themeFill="background1" w:themeFillShade="F2"/>
            <w:vAlign w:val="center"/>
          </w:tcPr>
          <w:p w14:paraId="578E5B8E" w14:textId="20EDF847" w:rsidR="00CB556B" w:rsidRPr="00CB556B" w:rsidRDefault="00CB556B" w:rsidP="00CB556B">
            <w:pPr>
              <w:pStyle w:val="CenteredLeftintable"/>
            </w:pPr>
            <w:r w:rsidRPr="00CB556B">
              <w:t xml:space="preserve">Medical conditions policy to be provided to parents </w:t>
            </w:r>
          </w:p>
        </w:tc>
      </w:tr>
      <w:tr w:rsidR="00CB556B" w14:paraId="7DADF817" w14:textId="77777777" w:rsidTr="00CB556B">
        <w:trPr>
          <w:trHeight w:val="434"/>
        </w:trPr>
        <w:tc>
          <w:tcPr>
            <w:tcW w:w="1101" w:type="dxa"/>
            <w:shd w:val="clear" w:color="auto" w:fill="auto"/>
            <w:vAlign w:val="center"/>
          </w:tcPr>
          <w:p w14:paraId="60E7CDB1" w14:textId="645A7C01" w:rsidR="00CB556B" w:rsidRPr="00CB556B" w:rsidRDefault="00CB556B" w:rsidP="00CB556B">
            <w:pPr>
              <w:pStyle w:val="CenteredLeftintable"/>
              <w:jc w:val="center"/>
            </w:pPr>
            <w:r w:rsidRPr="00CB556B">
              <w:t>162</w:t>
            </w:r>
          </w:p>
        </w:tc>
        <w:tc>
          <w:tcPr>
            <w:tcW w:w="8079" w:type="dxa"/>
            <w:shd w:val="clear" w:color="auto" w:fill="auto"/>
            <w:vAlign w:val="center"/>
          </w:tcPr>
          <w:p w14:paraId="37CAE488" w14:textId="7E5425C0" w:rsidR="00CB556B" w:rsidRPr="00CB556B" w:rsidRDefault="00CB556B" w:rsidP="00CB556B">
            <w:pPr>
              <w:pStyle w:val="CenteredLeftintable"/>
            </w:pPr>
            <w:r w:rsidRPr="00CB556B">
              <w:t xml:space="preserve">Health information to be kept in enrolment record </w:t>
            </w:r>
          </w:p>
        </w:tc>
      </w:tr>
      <w:tr w:rsidR="00CB556B" w14:paraId="0FA63FA2" w14:textId="77777777" w:rsidTr="00CB556B">
        <w:trPr>
          <w:trHeight w:val="434"/>
        </w:trPr>
        <w:tc>
          <w:tcPr>
            <w:tcW w:w="1101" w:type="dxa"/>
            <w:shd w:val="clear" w:color="auto" w:fill="F2F2F2" w:themeFill="background1" w:themeFillShade="F2"/>
            <w:vAlign w:val="center"/>
          </w:tcPr>
          <w:p w14:paraId="769E9F94" w14:textId="7D392C75" w:rsidR="00CB556B" w:rsidRPr="00CB556B" w:rsidRDefault="00CB556B" w:rsidP="00CB556B">
            <w:pPr>
              <w:pStyle w:val="CenteredLeftintable"/>
              <w:jc w:val="center"/>
            </w:pPr>
            <w:r w:rsidRPr="00CB556B">
              <w:t>168</w:t>
            </w:r>
          </w:p>
        </w:tc>
        <w:tc>
          <w:tcPr>
            <w:tcW w:w="8079" w:type="dxa"/>
            <w:shd w:val="clear" w:color="auto" w:fill="F2F2F2" w:themeFill="background1" w:themeFillShade="F2"/>
            <w:vAlign w:val="center"/>
          </w:tcPr>
          <w:p w14:paraId="3E5CF816" w14:textId="156B927F" w:rsidR="00CB556B" w:rsidRPr="00CB556B" w:rsidRDefault="00CB556B" w:rsidP="00CB556B">
            <w:pPr>
              <w:pStyle w:val="CenteredLeftintable"/>
            </w:pPr>
            <w:r w:rsidRPr="00CB556B">
              <w:t>Education and care service must have policies and procedures</w:t>
            </w:r>
          </w:p>
        </w:tc>
      </w:tr>
    </w:tbl>
    <w:p w14:paraId="354E50F3" w14:textId="56810E5E" w:rsidR="007A3C83" w:rsidRDefault="007A3C83" w:rsidP="005D148A">
      <w:pPr>
        <w:spacing w:line="360" w:lineRule="auto"/>
        <w:rPr>
          <w:rFonts w:cs="Arial"/>
          <w:sz w:val="6"/>
          <w:szCs w:val="6"/>
          <w:lang w:val="en-US"/>
        </w:rPr>
      </w:pPr>
    </w:p>
    <w:p w14:paraId="30110191" w14:textId="1775F437" w:rsidR="000B7DFE" w:rsidRDefault="000B7DFE" w:rsidP="005D148A">
      <w:pPr>
        <w:spacing w:line="360" w:lineRule="auto"/>
        <w:rPr>
          <w:rFonts w:cs="Arial"/>
          <w:sz w:val="6"/>
          <w:szCs w:val="6"/>
          <w:lang w:val="en-US"/>
        </w:rPr>
      </w:pPr>
    </w:p>
    <w:p w14:paraId="2326A1F9" w14:textId="1C208595" w:rsidR="000B7DFE" w:rsidRDefault="000B7DFE" w:rsidP="005D148A">
      <w:pPr>
        <w:spacing w:line="360" w:lineRule="auto"/>
        <w:rPr>
          <w:rFonts w:cs="Arial"/>
          <w:sz w:val="6"/>
          <w:szCs w:val="6"/>
          <w:lang w:val="en-US"/>
        </w:rPr>
      </w:pPr>
    </w:p>
    <w:p w14:paraId="26B15A7B" w14:textId="7CE8E0BE" w:rsidR="000B7DFE" w:rsidRDefault="000B7DFE" w:rsidP="005D148A">
      <w:pPr>
        <w:spacing w:line="360" w:lineRule="auto"/>
        <w:rPr>
          <w:rFonts w:cs="Arial"/>
          <w:sz w:val="6"/>
          <w:szCs w:val="6"/>
          <w:lang w:val="en-US"/>
        </w:rPr>
      </w:pPr>
    </w:p>
    <w:p w14:paraId="0D02E4D8" w14:textId="77777777" w:rsidR="000B7DFE" w:rsidRPr="000B7DFE" w:rsidRDefault="000B7DFE" w:rsidP="005D148A">
      <w:pPr>
        <w:spacing w:line="360" w:lineRule="auto"/>
        <w:rPr>
          <w:rFonts w:cs="Arial"/>
          <w:sz w:val="6"/>
          <w:szCs w:val="6"/>
          <w:lang w:val="en-US"/>
        </w:rPr>
      </w:pPr>
    </w:p>
    <w:p w14:paraId="1D593815" w14:textId="0A13D13A" w:rsidR="005D148A" w:rsidRPr="003A2333" w:rsidRDefault="005D148A" w:rsidP="00224066">
      <w:pPr>
        <w:spacing w:after="0" w:line="360" w:lineRule="auto"/>
        <w:rPr>
          <w:rFonts w:cs="Arial"/>
          <w:sz w:val="24"/>
          <w:szCs w:val="24"/>
          <w:lang w:val="en-US"/>
        </w:rPr>
      </w:pPr>
      <w:r w:rsidRPr="003A2333">
        <w:rPr>
          <w:rFonts w:cs="Arial"/>
          <w:sz w:val="24"/>
          <w:szCs w:val="24"/>
          <w:lang w:val="en-US"/>
        </w:rPr>
        <w:lastRenderedPageBreak/>
        <w:t xml:space="preserve">RELATED POLICIES </w:t>
      </w:r>
    </w:p>
    <w:tbl>
      <w:tblPr>
        <w:tblStyle w:val="TableGrid"/>
        <w:tblW w:w="9180" w:type="dxa"/>
        <w:tblLook w:val="04A0" w:firstRow="1" w:lastRow="0" w:firstColumn="1" w:lastColumn="0" w:noHBand="0" w:noVBand="1"/>
      </w:tblPr>
      <w:tblGrid>
        <w:gridCol w:w="4590"/>
        <w:gridCol w:w="4590"/>
      </w:tblGrid>
      <w:tr w:rsidR="005D148A" w14:paraId="4C82A415" w14:textId="77777777" w:rsidTr="00CB556B">
        <w:trPr>
          <w:trHeight w:val="949"/>
        </w:trPr>
        <w:tc>
          <w:tcPr>
            <w:tcW w:w="4590" w:type="dxa"/>
            <w:vAlign w:val="center"/>
          </w:tcPr>
          <w:p w14:paraId="0E9515BB" w14:textId="77777777" w:rsidR="00A61118" w:rsidRDefault="00A61118" w:rsidP="00E565E9">
            <w:pPr>
              <w:spacing w:line="276" w:lineRule="auto"/>
              <w:rPr>
                <w:rFonts w:ascii="Calibri Light" w:hAnsi="Calibri Light"/>
              </w:rPr>
            </w:pPr>
            <w:r w:rsidRPr="003F0373">
              <w:rPr>
                <w:rFonts w:ascii="Calibri Light" w:hAnsi="Calibri Light"/>
              </w:rPr>
              <w:t>Bottle Safety and Preparation Policy</w:t>
            </w:r>
          </w:p>
          <w:p w14:paraId="086F5AF0" w14:textId="77777777" w:rsidR="00A61118" w:rsidRPr="003F0373" w:rsidRDefault="00A61118" w:rsidP="00E565E9">
            <w:pPr>
              <w:spacing w:line="276" w:lineRule="auto"/>
              <w:rPr>
                <w:rFonts w:asciiTheme="majorHAnsi" w:hAnsiTheme="majorHAnsi"/>
                <w:bCs/>
              </w:rPr>
            </w:pPr>
            <w:r w:rsidRPr="003F0373">
              <w:rPr>
                <w:rFonts w:asciiTheme="majorHAnsi" w:hAnsiTheme="majorHAnsi"/>
              </w:rPr>
              <w:t>Breastfeeding Policy</w:t>
            </w:r>
          </w:p>
          <w:p w14:paraId="16AF103E" w14:textId="33005EEA" w:rsidR="005D148A" w:rsidRPr="00A61118" w:rsidRDefault="00A61118" w:rsidP="00E565E9">
            <w:pPr>
              <w:spacing w:line="276" w:lineRule="auto"/>
              <w:rPr>
                <w:rFonts w:ascii="Calibri Light" w:hAnsi="Calibri Light"/>
                <w:b/>
                <w:bCs/>
              </w:rPr>
            </w:pPr>
            <w:r w:rsidRPr="004F0B2D">
              <w:rPr>
                <w:rFonts w:ascii="Calibri Light" w:hAnsi="Calibri Light"/>
              </w:rPr>
              <w:t>Family Communication Policy</w:t>
            </w:r>
          </w:p>
        </w:tc>
        <w:tc>
          <w:tcPr>
            <w:tcW w:w="4590" w:type="dxa"/>
            <w:vAlign w:val="center"/>
          </w:tcPr>
          <w:p w14:paraId="0A01988F" w14:textId="77777777" w:rsidR="00A61118" w:rsidRDefault="00A61118" w:rsidP="00E565E9">
            <w:pPr>
              <w:spacing w:line="276" w:lineRule="auto"/>
              <w:rPr>
                <w:rFonts w:ascii="Calibri Light" w:hAnsi="Calibri Light"/>
              </w:rPr>
            </w:pPr>
            <w:r w:rsidRPr="003F0373">
              <w:rPr>
                <w:rFonts w:asciiTheme="majorHAnsi" w:hAnsiTheme="majorHAnsi"/>
              </w:rPr>
              <w:t>Health and Safety Policy</w:t>
            </w:r>
            <w:r w:rsidRPr="003F0373">
              <w:rPr>
                <w:rFonts w:ascii="Calibri Light" w:hAnsi="Calibri Light"/>
              </w:rPr>
              <w:t xml:space="preserve"> </w:t>
            </w:r>
          </w:p>
          <w:p w14:paraId="7A466D94" w14:textId="77777777" w:rsidR="00A61118" w:rsidRPr="003F0373" w:rsidRDefault="00A61118" w:rsidP="00E565E9">
            <w:pPr>
              <w:spacing w:line="276" w:lineRule="auto"/>
              <w:rPr>
                <w:rFonts w:ascii="Calibri Light" w:hAnsi="Calibri Light"/>
                <w:b/>
                <w:bCs/>
              </w:rPr>
            </w:pPr>
            <w:r w:rsidRPr="003F0373">
              <w:rPr>
                <w:rFonts w:ascii="Calibri Light" w:hAnsi="Calibri Light"/>
              </w:rPr>
              <w:t>Multicultural Policy</w:t>
            </w:r>
          </w:p>
          <w:p w14:paraId="09C10251" w14:textId="57987388" w:rsidR="005D148A" w:rsidRPr="00A61118" w:rsidRDefault="005D148A" w:rsidP="00E565E9">
            <w:pPr>
              <w:spacing w:line="276" w:lineRule="auto"/>
              <w:rPr>
                <w:rFonts w:asciiTheme="majorHAnsi" w:hAnsiTheme="majorHAnsi"/>
              </w:rPr>
            </w:pPr>
          </w:p>
        </w:tc>
      </w:tr>
    </w:tbl>
    <w:p w14:paraId="02F0408C" w14:textId="77777777" w:rsidR="00A81408" w:rsidRDefault="00A81408" w:rsidP="00224066">
      <w:pPr>
        <w:spacing w:after="0" w:line="360" w:lineRule="auto"/>
        <w:rPr>
          <w:rFonts w:cs="Arial"/>
          <w:color w:val="22A1BB"/>
          <w:sz w:val="24"/>
          <w:szCs w:val="24"/>
          <w:lang w:val="en-US"/>
        </w:rPr>
      </w:pPr>
    </w:p>
    <w:p w14:paraId="3445E13A" w14:textId="77777777" w:rsidR="00A61118" w:rsidRDefault="005D148A" w:rsidP="00224066">
      <w:pPr>
        <w:spacing w:after="0" w:line="360" w:lineRule="auto"/>
        <w:rPr>
          <w:rFonts w:asciiTheme="majorHAnsi" w:hAnsiTheme="majorHAnsi" w:cs="Arial"/>
        </w:rPr>
      </w:pPr>
      <w:r w:rsidRPr="009F124F">
        <w:rPr>
          <w:rFonts w:cs="Arial"/>
          <w:sz w:val="24"/>
          <w:szCs w:val="24"/>
        </w:rPr>
        <w:t>PURPOSE</w:t>
      </w:r>
    </w:p>
    <w:p w14:paraId="3A081077" w14:textId="4329C3B5" w:rsidR="00CB556B" w:rsidRPr="00A61118" w:rsidRDefault="00CB556B" w:rsidP="00224066">
      <w:pPr>
        <w:spacing w:after="0" w:line="360" w:lineRule="auto"/>
        <w:rPr>
          <w:rFonts w:asciiTheme="majorHAnsi" w:hAnsiTheme="majorHAnsi" w:cs="Arial"/>
        </w:rPr>
      </w:pPr>
      <w:r w:rsidRPr="00C33105">
        <w:rPr>
          <w:rFonts w:asciiTheme="majorHAnsi" w:hAnsiTheme="majorHAnsi" w:cs="Arial"/>
          <w:szCs w:val="24"/>
        </w:rPr>
        <w:t xml:space="preserve">Early childhood education and care (ECEC) Services are required by legislation to ensure the provision of healthy foods and drinks that meet the requirements for children according to the </w:t>
      </w:r>
      <w:r w:rsidRPr="00C33105">
        <w:rPr>
          <w:rFonts w:asciiTheme="majorHAnsi" w:hAnsiTheme="majorHAnsi" w:cs="Arial"/>
          <w:i/>
          <w:szCs w:val="24"/>
        </w:rPr>
        <w:t>Australian Dietary Guidelines</w:t>
      </w:r>
      <w:r w:rsidRPr="00C33105">
        <w:rPr>
          <w:rFonts w:asciiTheme="majorHAnsi" w:hAnsiTheme="majorHAnsi" w:cs="Arial"/>
          <w:szCs w:val="24"/>
        </w:rPr>
        <w:t>.</w:t>
      </w:r>
      <w:r w:rsidRPr="00C33105">
        <w:rPr>
          <w:rFonts w:asciiTheme="majorHAnsi" w:hAnsiTheme="majorHAnsi" w:cs="Arial"/>
          <w:caps/>
          <w:szCs w:val="24"/>
        </w:rPr>
        <w:t xml:space="preserve">  </w:t>
      </w:r>
      <w:r w:rsidRPr="00C33105">
        <w:rPr>
          <w:rFonts w:asciiTheme="majorHAnsi" w:hAnsiTheme="majorHAnsi" w:cs="Arial"/>
          <w:szCs w:val="24"/>
        </w:rPr>
        <w:t>It is essential that our Service partners with families to provide education about nutrition and promote healthy eating habits for young children to positively influence their health and wellbeing.  Dietary and healthy eating habits formed in the early years are shown to continue into adulthood and can reduce the risk factors associated with chronic adult conditions such as obesity, type 2 diabetes and cardiovascular disease.</w:t>
      </w:r>
    </w:p>
    <w:p w14:paraId="1901CF63" w14:textId="77777777" w:rsidR="00224066" w:rsidRDefault="00224066" w:rsidP="00224066">
      <w:pPr>
        <w:spacing w:after="0" w:line="360" w:lineRule="auto"/>
        <w:rPr>
          <w:rFonts w:asciiTheme="majorHAnsi" w:hAnsiTheme="majorHAnsi" w:cs="Arial"/>
        </w:rPr>
      </w:pPr>
    </w:p>
    <w:p w14:paraId="626C7720" w14:textId="57E8CCB3" w:rsidR="00CB556B" w:rsidRPr="00C33105" w:rsidRDefault="00CB556B" w:rsidP="00224066">
      <w:pPr>
        <w:spacing w:after="0" w:line="360" w:lineRule="auto"/>
        <w:rPr>
          <w:rFonts w:asciiTheme="majorHAnsi" w:hAnsiTheme="majorHAnsi" w:cs="Arial"/>
        </w:rPr>
      </w:pPr>
      <w:r w:rsidRPr="00C33105">
        <w:rPr>
          <w:rFonts w:asciiTheme="majorHAnsi" w:hAnsiTheme="majorHAnsi" w:cs="Arial"/>
        </w:rPr>
        <w:t>Our Service recognises the importance of healthy eating for the growth, development</w:t>
      </w:r>
      <w:r>
        <w:rPr>
          <w:rFonts w:asciiTheme="majorHAnsi" w:hAnsiTheme="majorHAnsi" w:cs="Arial"/>
        </w:rPr>
        <w:t>,</w:t>
      </w:r>
      <w:r w:rsidRPr="00C33105">
        <w:rPr>
          <w:rFonts w:asciiTheme="majorHAnsi" w:hAnsiTheme="majorHAnsi" w:cs="Arial"/>
        </w:rPr>
        <w:t xml:space="preserve"> and wellbeing of young children and is committed to promoting and supporting healthy food and drink choices for children in our care.  This policy affirms our position on the provision of healthy food and drink while children are in our care and the promotion and education of healthy choices for optimum nutrition.</w:t>
      </w:r>
    </w:p>
    <w:p w14:paraId="529FCF84" w14:textId="77777777" w:rsidR="00224066" w:rsidRDefault="00224066" w:rsidP="00224066">
      <w:pPr>
        <w:spacing w:after="0" w:line="360" w:lineRule="auto"/>
        <w:rPr>
          <w:rFonts w:asciiTheme="majorHAnsi" w:hAnsiTheme="majorHAnsi"/>
        </w:rPr>
      </w:pPr>
    </w:p>
    <w:p w14:paraId="7622F4EB" w14:textId="6E9E86A1" w:rsidR="00CB556B" w:rsidRDefault="00CB556B" w:rsidP="00224066">
      <w:pPr>
        <w:spacing w:after="0" w:line="360" w:lineRule="auto"/>
        <w:rPr>
          <w:rFonts w:asciiTheme="majorHAnsi" w:hAnsiTheme="majorHAnsi" w:cs="Arial"/>
        </w:rPr>
      </w:pPr>
      <w:r w:rsidRPr="00C33105">
        <w:rPr>
          <w:rFonts w:asciiTheme="majorHAnsi" w:hAnsiTheme="majorHAnsi"/>
        </w:rPr>
        <w:t>We believe in providing a positive eating environment that reflects dietary requirements, cultural and family values, and promotes lifelong learning for children, as we commit</w:t>
      </w:r>
      <w:r w:rsidRPr="00C33105">
        <w:rPr>
          <w:rFonts w:asciiTheme="majorHAnsi" w:hAnsiTheme="majorHAnsi" w:cs="Arial"/>
        </w:rPr>
        <w:t xml:space="preserve"> to implementing and embedding the healthy eating key messages outlined in the NSW Health’s </w:t>
      </w:r>
      <w:r w:rsidRPr="00C33105">
        <w:rPr>
          <w:rFonts w:asciiTheme="majorHAnsi" w:hAnsiTheme="majorHAnsi" w:cs="Arial"/>
          <w:i/>
        </w:rPr>
        <w:t xml:space="preserve">Munch &amp; Move </w:t>
      </w:r>
      <w:r w:rsidRPr="00C33105">
        <w:rPr>
          <w:rFonts w:asciiTheme="majorHAnsi" w:hAnsiTheme="majorHAnsi" w:cs="Arial"/>
        </w:rPr>
        <w:t>program into our curriculum</w:t>
      </w:r>
      <w:r w:rsidRPr="00C33105">
        <w:rPr>
          <w:rFonts w:asciiTheme="majorHAnsi" w:hAnsiTheme="majorHAnsi" w:cs="Arial"/>
          <w:i/>
        </w:rPr>
        <w:t xml:space="preserve"> </w:t>
      </w:r>
      <w:r w:rsidRPr="00C33105">
        <w:rPr>
          <w:rFonts w:asciiTheme="majorHAnsi" w:hAnsiTheme="majorHAnsi" w:cs="Arial"/>
        </w:rPr>
        <w:t xml:space="preserve">and to support the </w:t>
      </w:r>
      <w:r w:rsidRPr="00C33105">
        <w:rPr>
          <w:rFonts w:asciiTheme="majorHAnsi" w:hAnsiTheme="majorHAnsi" w:cs="Arial"/>
          <w:i/>
        </w:rPr>
        <w:t>National Healthy Eating Guidelines for Early Childhood Settings</w:t>
      </w:r>
      <w:r w:rsidRPr="00C33105">
        <w:rPr>
          <w:rFonts w:asciiTheme="majorHAnsi" w:hAnsiTheme="majorHAnsi" w:cs="Arial"/>
        </w:rPr>
        <w:t xml:space="preserve"> outlined in the </w:t>
      </w:r>
      <w:r w:rsidRPr="00C33105">
        <w:rPr>
          <w:rFonts w:asciiTheme="majorHAnsi" w:hAnsiTheme="majorHAnsi" w:cs="Arial"/>
          <w:i/>
        </w:rPr>
        <w:t xml:space="preserve">Get Up &amp; Grow </w:t>
      </w:r>
      <w:r w:rsidRPr="00C33105">
        <w:rPr>
          <w:rFonts w:asciiTheme="majorHAnsi" w:hAnsiTheme="majorHAnsi" w:cs="Arial"/>
        </w:rPr>
        <w:t>resources</w:t>
      </w:r>
      <w:r w:rsidRPr="00C33105">
        <w:rPr>
          <w:rFonts w:asciiTheme="majorHAnsi" w:hAnsiTheme="majorHAnsi" w:cs="Arial"/>
          <w:i/>
        </w:rPr>
        <w:t>.</w:t>
      </w:r>
      <w:r w:rsidR="00FA1C41">
        <w:rPr>
          <w:rFonts w:asciiTheme="majorHAnsi" w:hAnsiTheme="majorHAnsi" w:cs="Arial"/>
          <w:i/>
        </w:rPr>
        <w:t xml:space="preserve">  </w:t>
      </w:r>
    </w:p>
    <w:p w14:paraId="67A98D4C" w14:textId="77777777" w:rsidR="00224066" w:rsidRDefault="00224066" w:rsidP="00224066">
      <w:pPr>
        <w:spacing w:after="0" w:line="360" w:lineRule="auto"/>
        <w:rPr>
          <w:rFonts w:asciiTheme="majorHAnsi" w:hAnsiTheme="majorHAnsi" w:cs="Arial"/>
        </w:rPr>
      </w:pPr>
      <w:bookmarkStart w:id="0" w:name="_Hlk9491433"/>
    </w:p>
    <w:p w14:paraId="771725AA" w14:textId="0915EEDB" w:rsidR="00224066" w:rsidRPr="00224066" w:rsidRDefault="00070155" w:rsidP="00224066">
      <w:pPr>
        <w:spacing w:after="0" w:line="360" w:lineRule="auto"/>
        <w:rPr>
          <w:rFonts w:asciiTheme="majorHAnsi" w:hAnsiTheme="majorHAnsi"/>
        </w:rPr>
      </w:pPr>
      <w:r w:rsidRPr="005412F3">
        <w:rPr>
          <w:rFonts w:asciiTheme="majorHAnsi" w:hAnsiTheme="majorHAnsi" w:cs="Arial"/>
        </w:rPr>
        <w:t>Our Service is also committed to ensuring consistently high standards of food preparation and food storage and transportation are adhered to.</w:t>
      </w:r>
      <w:r>
        <w:rPr>
          <w:rFonts w:asciiTheme="majorHAnsi" w:hAnsiTheme="majorHAnsi" w:cs="Arial"/>
        </w:rPr>
        <w:t xml:space="preserve"> </w:t>
      </w:r>
      <w:bookmarkEnd w:id="0"/>
    </w:p>
    <w:p w14:paraId="03969428" w14:textId="77777777" w:rsidR="00224066" w:rsidRDefault="00224066" w:rsidP="00224066">
      <w:pPr>
        <w:spacing w:after="0" w:line="360" w:lineRule="auto"/>
        <w:rPr>
          <w:rFonts w:cs="Arial"/>
          <w:sz w:val="24"/>
          <w:szCs w:val="24"/>
        </w:rPr>
      </w:pPr>
    </w:p>
    <w:p w14:paraId="7C4780BD" w14:textId="6832E560" w:rsidR="00A61118" w:rsidRDefault="005D148A" w:rsidP="00224066">
      <w:pPr>
        <w:spacing w:after="0" w:line="360" w:lineRule="auto"/>
        <w:rPr>
          <w:rFonts w:asciiTheme="majorHAnsi" w:hAnsiTheme="majorHAnsi" w:cs="Arial"/>
        </w:rPr>
      </w:pPr>
      <w:r>
        <w:rPr>
          <w:rFonts w:cs="Arial"/>
          <w:sz w:val="24"/>
          <w:szCs w:val="24"/>
        </w:rPr>
        <w:t>SCOPE</w:t>
      </w:r>
      <w:bookmarkStart w:id="1" w:name="_Hlk9491459"/>
    </w:p>
    <w:bookmarkEnd w:id="1"/>
    <w:p w14:paraId="2862256B" w14:textId="7B5659BC" w:rsidR="00290447" w:rsidRDefault="007E6F75" w:rsidP="005D148A">
      <w:pPr>
        <w:spacing w:after="0" w:line="360" w:lineRule="auto"/>
        <w:rPr>
          <w:rFonts w:asciiTheme="majorHAnsi" w:hAnsiTheme="majorHAnsi"/>
        </w:rPr>
      </w:pPr>
      <w:r w:rsidRPr="007E6F75">
        <w:rPr>
          <w:rFonts w:asciiTheme="majorHAnsi" w:hAnsiTheme="majorHAnsi"/>
        </w:rPr>
        <w:t>This policy applies to children, families, staff, educators, visitors, and management of the Service.</w:t>
      </w:r>
    </w:p>
    <w:p w14:paraId="3ABD773C" w14:textId="77777777" w:rsidR="007E6F75" w:rsidRDefault="007E6F75" w:rsidP="005D148A">
      <w:pPr>
        <w:spacing w:after="0" w:line="360" w:lineRule="auto"/>
        <w:rPr>
          <w:rFonts w:asciiTheme="majorHAnsi" w:hAnsiTheme="majorHAnsi"/>
        </w:rPr>
      </w:pPr>
    </w:p>
    <w:p w14:paraId="256D13FE" w14:textId="77777777" w:rsidR="005D148A" w:rsidRDefault="005D148A" w:rsidP="00224066">
      <w:pPr>
        <w:spacing w:after="0" w:line="360" w:lineRule="auto"/>
        <w:rPr>
          <w:rFonts w:asciiTheme="majorHAnsi" w:hAnsiTheme="majorHAnsi" w:cs="Arial"/>
        </w:rPr>
      </w:pPr>
      <w:r>
        <w:rPr>
          <w:rFonts w:cs="Arial"/>
          <w:sz w:val="24"/>
          <w:szCs w:val="24"/>
        </w:rPr>
        <w:t>IMPLEMENTATION</w:t>
      </w:r>
    </w:p>
    <w:p w14:paraId="2D254B40" w14:textId="77777777" w:rsidR="00A61118" w:rsidRDefault="00CB556B" w:rsidP="00224066">
      <w:pPr>
        <w:spacing w:after="0" w:line="360" w:lineRule="auto"/>
        <w:rPr>
          <w:rFonts w:asciiTheme="majorHAnsi" w:hAnsiTheme="majorHAnsi" w:cs="Calibri"/>
        </w:rPr>
      </w:pPr>
      <w:r w:rsidRPr="00C33105">
        <w:rPr>
          <w:rFonts w:asciiTheme="majorHAnsi" w:hAnsiTheme="majorHAnsi" w:cs="Calibri"/>
        </w:rPr>
        <w:t xml:space="preserve">Our Service has a responsibility to help children to develop good food practices and approaches, by working with families and educators. </w:t>
      </w:r>
      <w:r>
        <w:rPr>
          <w:rFonts w:asciiTheme="majorHAnsi" w:hAnsiTheme="majorHAnsi" w:cs="Calibri"/>
        </w:rPr>
        <w:br/>
      </w:r>
    </w:p>
    <w:p w14:paraId="72CD200E" w14:textId="1B447ABC" w:rsidR="00CB556B" w:rsidRPr="00CB556B" w:rsidRDefault="00CB556B" w:rsidP="00224066">
      <w:pPr>
        <w:spacing w:after="0" w:line="360" w:lineRule="auto"/>
        <w:rPr>
          <w:rFonts w:asciiTheme="majorHAnsi" w:hAnsiTheme="majorHAnsi" w:cs="Calibri"/>
        </w:rPr>
      </w:pPr>
      <w:r w:rsidRPr="00C33105">
        <w:rPr>
          <w:rFonts w:asciiTheme="majorHAnsi" w:hAnsiTheme="majorHAnsi"/>
        </w:rPr>
        <w:lastRenderedPageBreak/>
        <w:t xml:space="preserve">All food prepared by the Service or families will endeavour to be consistent with the Australian Dietary Guidelines and provide children with 50% of the recommended dietary intake for all nutrients. Food will be served at various times throughout the day to cater for all children’s nutritional needs. </w:t>
      </w:r>
    </w:p>
    <w:p w14:paraId="4253B757" w14:textId="77777777" w:rsidR="00CB556B" w:rsidRPr="00C33105" w:rsidRDefault="00CB556B" w:rsidP="00224066">
      <w:pPr>
        <w:spacing w:after="0" w:line="360" w:lineRule="auto"/>
        <w:rPr>
          <w:rFonts w:asciiTheme="majorHAnsi" w:hAnsiTheme="majorHAnsi"/>
        </w:rPr>
      </w:pPr>
      <w:r w:rsidRPr="00C33105">
        <w:rPr>
          <w:rFonts w:asciiTheme="majorHAnsi" w:hAnsiTheme="majorHAnsi"/>
        </w:rPr>
        <w:t>Mealtimes reflect a relaxed and pleasant environment where educators engage in meaningful conversations with children. This assists in creating a positive and enjoyable eating environment.</w:t>
      </w:r>
    </w:p>
    <w:p w14:paraId="13FF9448" w14:textId="12E9ECA5" w:rsidR="00892D4B" w:rsidRPr="00C33105" w:rsidRDefault="00CB556B" w:rsidP="00224066">
      <w:pPr>
        <w:spacing w:after="0" w:line="360" w:lineRule="auto"/>
        <w:rPr>
          <w:rFonts w:asciiTheme="majorHAnsi" w:hAnsiTheme="majorHAnsi"/>
        </w:rPr>
      </w:pPr>
      <w:r w:rsidRPr="00C33105">
        <w:rPr>
          <w:rFonts w:asciiTheme="majorHAnsi" w:hAnsiTheme="majorHAnsi"/>
        </w:rPr>
        <w:t xml:space="preserve">Food will be prepared in accordance with the Food Safety Program. All kitchens and food preparation areas </w:t>
      </w:r>
      <w:r>
        <w:rPr>
          <w:rFonts w:asciiTheme="majorHAnsi" w:hAnsiTheme="majorHAnsi"/>
        </w:rPr>
        <w:t>will</w:t>
      </w:r>
      <w:r w:rsidRPr="00C33105">
        <w:rPr>
          <w:rFonts w:asciiTheme="majorHAnsi" w:hAnsiTheme="majorHAnsi"/>
        </w:rPr>
        <w:t xml:space="preserve"> comply with Food Standards Australia and New Zealand (FSANZ)</w:t>
      </w:r>
      <w:r>
        <w:rPr>
          <w:rFonts w:asciiTheme="majorHAnsi" w:hAnsiTheme="majorHAnsi"/>
        </w:rPr>
        <w:t>.</w:t>
      </w:r>
      <w:r w:rsidR="00892D4B">
        <w:rPr>
          <w:rFonts w:asciiTheme="majorHAnsi" w:hAnsiTheme="majorHAnsi"/>
        </w:rPr>
        <w:t xml:space="preserve"> </w:t>
      </w:r>
      <w:r w:rsidR="00892D4B" w:rsidRPr="00224066">
        <w:rPr>
          <w:rFonts w:asciiTheme="majorHAnsi" w:hAnsiTheme="majorHAnsi"/>
        </w:rPr>
        <w:t>All staff involved in the stages of food handling have the skills and knowledge to ensure food safety is a priority.</w:t>
      </w:r>
    </w:p>
    <w:p w14:paraId="6CD73169" w14:textId="77F6B4BC" w:rsidR="00CB556B" w:rsidRPr="004F0B2D" w:rsidRDefault="00310574" w:rsidP="004F0B2D">
      <w:pPr>
        <w:spacing w:after="0" w:line="360" w:lineRule="auto"/>
        <w:rPr>
          <w:rFonts w:cs="Arial"/>
          <w:bCs/>
          <w:sz w:val="24"/>
          <w:szCs w:val="24"/>
        </w:rPr>
      </w:pPr>
      <w:r>
        <w:br/>
      </w:r>
      <w:r w:rsidR="00070155" w:rsidRPr="000B7DFE">
        <w:rPr>
          <w:rFonts w:cs="Arial"/>
          <w:bCs/>
          <w:sz w:val="24"/>
          <w:szCs w:val="24"/>
        </w:rPr>
        <w:t>NUTRITION</w:t>
      </w:r>
      <w:r w:rsidR="00CB556B" w:rsidRPr="004F0B2D">
        <w:rPr>
          <w:rFonts w:asciiTheme="majorHAnsi" w:hAnsiTheme="majorHAnsi" w:cs="Arial"/>
        </w:rPr>
        <w:br/>
      </w:r>
    </w:p>
    <w:p w14:paraId="77883912" w14:textId="4B4C4F27" w:rsidR="00CB556B" w:rsidRPr="004F0B2D" w:rsidRDefault="00CB556B" w:rsidP="000B7DFE">
      <w:pPr>
        <w:pStyle w:val="Policysub-heading"/>
        <w:spacing w:line="360" w:lineRule="auto"/>
        <w:rPr>
          <w:rFonts w:asciiTheme="minorHAnsi" w:hAnsiTheme="minorHAnsi" w:cstheme="minorHAnsi"/>
          <w:color w:val="auto"/>
        </w:rPr>
      </w:pPr>
      <w:r w:rsidRPr="004F0B2D">
        <w:rPr>
          <w:rFonts w:asciiTheme="minorHAnsi" w:hAnsiTheme="minorHAnsi" w:cstheme="minorHAnsi"/>
          <w:color w:val="auto"/>
        </w:rPr>
        <w:t>Promote healthy food and drinks based on the Australian Guide to Healthy Eating and the Dietary Guidelines for Children and Adolescents.</w:t>
      </w:r>
    </w:p>
    <w:p w14:paraId="4002522A" w14:textId="77777777" w:rsidR="00CB556B" w:rsidRPr="000B7DFE" w:rsidRDefault="00CB556B" w:rsidP="00224066">
      <w:pPr>
        <w:spacing w:after="0" w:line="360" w:lineRule="auto"/>
        <w:rPr>
          <w:rFonts w:asciiTheme="majorHAnsi" w:hAnsiTheme="majorHAnsi" w:cs="Arial"/>
        </w:rPr>
      </w:pPr>
      <w:r w:rsidRPr="000B7DFE">
        <w:rPr>
          <w:rFonts w:asciiTheme="majorHAnsi" w:hAnsiTheme="majorHAnsi" w:cs="Arial"/>
        </w:rPr>
        <w:t>Our Service will:</w:t>
      </w:r>
    </w:p>
    <w:p w14:paraId="6D640A1C" w14:textId="15B80A10" w:rsidR="00CB556B" w:rsidRPr="004F0B2D" w:rsidRDefault="00CB556B" w:rsidP="00224066">
      <w:pPr>
        <w:pStyle w:val="Policysub-heading"/>
        <w:spacing w:line="360" w:lineRule="auto"/>
        <w:rPr>
          <w:rFonts w:asciiTheme="minorHAnsi" w:hAnsiTheme="minorHAnsi" w:cs="Arial"/>
          <w:color w:val="auto"/>
          <w:sz w:val="22"/>
          <w:szCs w:val="21"/>
          <w:highlight w:val="yellow"/>
        </w:rPr>
      </w:pPr>
      <w:r w:rsidRPr="004F0B2D">
        <w:rPr>
          <w:rFonts w:asciiTheme="minorHAnsi" w:hAnsiTheme="minorHAnsi"/>
          <w:color w:val="auto"/>
          <w:sz w:val="22"/>
          <w:szCs w:val="21"/>
        </w:rPr>
        <w:t>Where food is brought from home:</w:t>
      </w:r>
    </w:p>
    <w:p w14:paraId="31E4D87F" w14:textId="0764A904" w:rsidR="00CB556B" w:rsidRPr="00224066" w:rsidRDefault="005412F3" w:rsidP="005D26D6">
      <w:pPr>
        <w:pStyle w:val="ListParagraph"/>
        <w:numPr>
          <w:ilvl w:val="0"/>
          <w:numId w:val="8"/>
        </w:numPr>
        <w:spacing w:after="200" w:line="360" w:lineRule="auto"/>
        <w:rPr>
          <w:rFonts w:asciiTheme="majorHAnsi" w:hAnsiTheme="majorHAnsi" w:cs="Arial"/>
        </w:rPr>
      </w:pPr>
      <w:r w:rsidRPr="00224066">
        <w:rPr>
          <w:rFonts w:asciiTheme="majorHAnsi" w:hAnsiTheme="majorHAnsi" w:cs="Arial"/>
        </w:rPr>
        <w:t>p</w:t>
      </w:r>
      <w:r w:rsidR="00CB556B" w:rsidRPr="00224066">
        <w:rPr>
          <w:rFonts w:asciiTheme="majorHAnsi" w:hAnsiTheme="majorHAnsi" w:cs="Arial"/>
        </w:rPr>
        <w:t>rovide information to families on the types of foods and drinks recommended for children and that are suitable for children’s lunchboxes</w:t>
      </w:r>
    </w:p>
    <w:p w14:paraId="33525196" w14:textId="4D70333E" w:rsidR="00CB556B" w:rsidRPr="00224066" w:rsidRDefault="005412F3" w:rsidP="005D26D6">
      <w:pPr>
        <w:pStyle w:val="ListParagraph"/>
        <w:numPr>
          <w:ilvl w:val="0"/>
          <w:numId w:val="8"/>
        </w:numPr>
        <w:spacing w:after="200" w:line="360" w:lineRule="auto"/>
        <w:rPr>
          <w:rFonts w:asciiTheme="majorHAnsi" w:hAnsiTheme="majorHAnsi" w:cs="Arial"/>
        </w:rPr>
      </w:pPr>
      <w:r w:rsidRPr="00224066">
        <w:rPr>
          <w:rFonts w:asciiTheme="majorHAnsi" w:hAnsiTheme="majorHAnsi" w:cs="Arial"/>
        </w:rPr>
        <w:t>p</w:t>
      </w:r>
      <w:r w:rsidR="00CB556B" w:rsidRPr="00224066">
        <w:rPr>
          <w:rFonts w:asciiTheme="majorHAnsi" w:hAnsiTheme="majorHAnsi" w:cs="Arial"/>
        </w:rPr>
        <w:t xml:space="preserve">rovide information to families on how to read the </w:t>
      </w:r>
      <w:r w:rsidR="00CB556B" w:rsidRPr="00224066">
        <w:rPr>
          <w:rFonts w:asciiTheme="majorHAnsi" w:hAnsiTheme="majorHAnsi" w:cs="Arial"/>
          <w:i/>
        </w:rPr>
        <w:t>Nutritional Information Panel</w:t>
      </w:r>
      <w:r w:rsidR="00CB556B" w:rsidRPr="00224066">
        <w:rPr>
          <w:rFonts w:asciiTheme="majorHAnsi" w:hAnsiTheme="majorHAnsi" w:cs="Arial"/>
        </w:rPr>
        <w:t xml:space="preserve"> on food and drink labels</w:t>
      </w:r>
    </w:p>
    <w:p w14:paraId="7810ABF9" w14:textId="40DBD359" w:rsidR="00CB556B" w:rsidRPr="00224066" w:rsidRDefault="005412F3" w:rsidP="005D26D6">
      <w:pPr>
        <w:pStyle w:val="ListParagraph"/>
        <w:numPr>
          <w:ilvl w:val="0"/>
          <w:numId w:val="8"/>
        </w:numPr>
        <w:spacing w:after="200" w:line="360" w:lineRule="auto"/>
        <w:rPr>
          <w:rFonts w:asciiTheme="majorHAnsi" w:hAnsiTheme="majorHAnsi" w:cs="Arial"/>
        </w:rPr>
      </w:pPr>
      <w:r w:rsidRPr="00224066">
        <w:rPr>
          <w:rFonts w:asciiTheme="majorHAnsi" w:hAnsiTheme="majorHAnsi" w:cs="Arial"/>
        </w:rPr>
        <w:t>e</w:t>
      </w:r>
      <w:r w:rsidR="00CB556B" w:rsidRPr="00224066">
        <w:rPr>
          <w:rFonts w:asciiTheme="majorHAnsi" w:hAnsiTheme="majorHAnsi" w:cs="Arial"/>
        </w:rPr>
        <w:t>ncourage children to eat the more nutritious foods provided in their lunchbox, such as sandwiches, fruit, cheese and yoghurt, before eating any less nutritious food provided</w:t>
      </w:r>
    </w:p>
    <w:p w14:paraId="3155AECE" w14:textId="77777777" w:rsidR="00FA1C41" w:rsidRPr="00224066" w:rsidRDefault="00FA1C41" w:rsidP="005D26D6">
      <w:pPr>
        <w:pStyle w:val="ListParagraph"/>
        <w:numPr>
          <w:ilvl w:val="0"/>
          <w:numId w:val="8"/>
        </w:numPr>
        <w:spacing w:after="200" w:line="360" w:lineRule="auto"/>
        <w:rPr>
          <w:rFonts w:asciiTheme="majorHAnsi" w:hAnsiTheme="majorHAnsi" w:cs="Arial"/>
          <w:b/>
          <w:sz w:val="24"/>
        </w:rPr>
      </w:pPr>
      <w:r w:rsidRPr="00224066">
        <w:rPr>
          <w:rFonts w:asciiTheme="majorHAnsi" w:hAnsiTheme="majorHAnsi" w:cs="Arial"/>
        </w:rPr>
        <w:t>strongly d</w:t>
      </w:r>
      <w:r w:rsidR="00CB556B" w:rsidRPr="00224066">
        <w:rPr>
          <w:rFonts w:asciiTheme="majorHAnsi" w:hAnsiTheme="majorHAnsi" w:cs="Arial"/>
        </w:rPr>
        <w:t>iscourage the provision of highly processed snack foods high in fat, salt, and/or sugar, and low in essential nutrients in children’s lunchboxes. Examples of these foods include sweet biscuits, some muesli bars, breakfast bars and fruit filled bars, and chips.</w:t>
      </w:r>
    </w:p>
    <w:p w14:paraId="1CBF36DA" w14:textId="3E5AC1F8" w:rsidR="00CB556B" w:rsidRPr="00224066" w:rsidRDefault="00FA1C41" w:rsidP="005D26D6">
      <w:pPr>
        <w:pStyle w:val="ListParagraph"/>
        <w:numPr>
          <w:ilvl w:val="0"/>
          <w:numId w:val="8"/>
        </w:numPr>
        <w:spacing w:after="200" w:line="360" w:lineRule="auto"/>
        <w:rPr>
          <w:rFonts w:asciiTheme="majorHAnsi" w:hAnsiTheme="majorHAnsi" w:cs="Arial"/>
          <w:b/>
          <w:sz w:val="24"/>
        </w:rPr>
      </w:pPr>
      <w:r w:rsidRPr="00224066">
        <w:rPr>
          <w:rFonts w:asciiTheme="majorHAnsi" w:hAnsiTheme="majorHAnsi" w:cs="Arial"/>
        </w:rPr>
        <w:t xml:space="preserve">food items that should not be brought to the service </w:t>
      </w:r>
      <w:r w:rsidR="00A17C8C" w:rsidRPr="00224066">
        <w:rPr>
          <w:rFonts w:asciiTheme="majorHAnsi" w:hAnsiTheme="majorHAnsi" w:cs="Arial"/>
        </w:rPr>
        <w:t>include confectionary (lollies, sweets, chocolate, jelly), deep fried foods (chicken nuggets, fish fingers) and sugary drinks</w:t>
      </w:r>
      <w:r w:rsidR="00224066">
        <w:rPr>
          <w:rFonts w:asciiTheme="majorHAnsi" w:hAnsiTheme="majorHAnsi" w:cs="Arial"/>
        </w:rPr>
        <w:t xml:space="preserve"> </w:t>
      </w:r>
      <w:r w:rsidR="00A17C8C" w:rsidRPr="00224066">
        <w:rPr>
          <w:rFonts w:asciiTheme="majorHAnsi" w:hAnsiTheme="majorHAnsi" w:cs="Arial"/>
        </w:rPr>
        <w:t>( cordial, energy drinks).</w:t>
      </w:r>
      <w:r w:rsidR="00CB556B" w:rsidRPr="00224066">
        <w:rPr>
          <w:rFonts w:asciiTheme="majorHAnsi" w:hAnsiTheme="majorHAnsi" w:cs="Arial"/>
        </w:rPr>
        <w:br/>
      </w:r>
    </w:p>
    <w:p w14:paraId="3E21FDD2" w14:textId="4985586B" w:rsidR="00CB556B" w:rsidRPr="000B7DFE" w:rsidRDefault="00CB556B" w:rsidP="00224066">
      <w:pPr>
        <w:pStyle w:val="ListParagraph"/>
        <w:spacing w:after="0" w:line="360" w:lineRule="auto"/>
        <w:ind w:left="0"/>
        <w:rPr>
          <w:rFonts w:cstheme="minorHAnsi"/>
          <w:i/>
          <w:color w:val="000000" w:themeColor="text1"/>
          <w:sz w:val="24"/>
        </w:rPr>
      </w:pPr>
      <w:r w:rsidRPr="00CB556B">
        <w:rPr>
          <w:rFonts w:cstheme="minorHAnsi"/>
          <w:color w:val="000000" w:themeColor="text1"/>
          <w:sz w:val="24"/>
        </w:rPr>
        <w:t>MANAGEMENT/NOMINATED SUPERVISOR/EDUCATORS WILL:</w:t>
      </w:r>
    </w:p>
    <w:p w14:paraId="391330A4" w14:textId="64EF6E9A" w:rsidR="00CB556B" w:rsidRPr="00C33105" w:rsidRDefault="005412F3" w:rsidP="005D26D6">
      <w:pPr>
        <w:pStyle w:val="ListParagraph"/>
        <w:numPr>
          <w:ilvl w:val="0"/>
          <w:numId w:val="9"/>
        </w:numPr>
        <w:spacing w:after="0" w:line="360" w:lineRule="auto"/>
        <w:rPr>
          <w:rFonts w:asciiTheme="majorHAnsi" w:hAnsiTheme="majorHAnsi" w:cs="Arial"/>
        </w:rPr>
      </w:pPr>
      <w:r>
        <w:rPr>
          <w:rFonts w:asciiTheme="majorHAnsi" w:hAnsiTheme="majorHAnsi" w:cs="Arial"/>
        </w:rPr>
        <w:t>e</w:t>
      </w:r>
      <w:r w:rsidR="00CB556B" w:rsidRPr="00C33105">
        <w:rPr>
          <w:rFonts w:asciiTheme="majorHAnsi" w:hAnsiTheme="majorHAnsi" w:cs="Arial"/>
        </w:rPr>
        <w:t>nsure water is readily available for children to drink throughout the day in both the indoor and outdoor environment</w:t>
      </w:r>
    </w:p>
    <w:p w14:paraId="303DC4C4" w14:textId="410593E1" w:rsidR="00CB556B" w:rsidRPr="00C33105" w:rsidRDefault="005412F3" w:rsidP="005D26D6">
      <w:pPr>
        <w:pStyle w:val="ListParagraph"/>
        <w:numPr>
          <w:ilvl w:val="0"/>
          <w:numId w:val="9"/>
        </w:numPr>
        <w:spacing w:after="0" w:line="360" w:lineRule="auto"/>
        <w:rPr>
          <w:rFonts w:asciiTheme="majorHAnsi" w:hAnsiTheme="majorHAnsi" w:cs="Arial"/>
        </w:rPr>
      </w:pPr>
      <w:r>
        <w:rPr>
          <w:rFonts w:asciiTheme="majorHAnsi" w:hAnsiTheme="majorHAnsi" w:cs="Arial"/>
        </w:rPr>
        <w:t>b</w:t>
      </w:r>
      <w:r w:rsidR="00CB556B" w:rsidRPr="00C33105">
        <w:rPr>
          <w:rFonts w:asciiTheme="majorHAnsi" w:hAnsiTheme="majorHAnsi" w:cs="Arial"/>
        </w:rPr>
        <w:t>e aware of children with food allergies, food intolerances</w:t>
      </w:r>
      <w:r w:rsidR="00CB556B">
        <w:rPr>
          <w:rFonts w:asciiTheme="majorHAnsi" w:hAnsiTheme="majorHAnsi" w:cs="Arial"/>
        </w:rPr>
        <w:t>,</w:t>
      </w:r>
      <w:r w:rsidR="00CB556B" w:rsidRPr="00C33105">
        <w:rPr>
          <w:rFonts w:asciiTheme="majorHAnsi" w:hAnsiTheme="majorHAnsi" w:cs="Arial"/>
        </w:rPr>
        <w:t xml:space="preserve"> and special diets and consult with families to develop individual management plans</w:t>
      </w:r>
    </w:p>
    <w:p w14:paraId="4CB26E17" w14:textId="2B8EADE6" w:rsidR="00CB556B" w:rsidRPr="00C33105" w:rsidRDefault="005412F3" w:rsidP="005D26D6">
      <w:pPr>
        <w:pStyle w:val="ListParagraph"/>
        <w:numPr>
          <w:ilvl w:val="0"/>
          <w:numId w:val="9"/>
        </w:numPr>
        <w:spacing w:after="0" w:line="360" w:lineRule="auto"/>
        <w:rPr>
          <w:rFonts w:asciiTheme="majorHAnsi" w:hAnsiTheme="majorHAnsi" w:cs="Arial"/>
        </w:rPr>
      </w:pPr>
      <w:r>
        <w:rPr>
          <w:rFonts w:asciiTheme="majorHAnsi" w:hAnsiTheme="majorHAnsi" w:cs="Arial"/>
        </w:rPr>
        <w:t>e</w:t>
      </w:r>
      <w:r w:rsidR="00CB556B" w:rsidRPr="00C33105">
        <w:rPr>
          <w:rFonts w:asciiTheme="majorHAnsi" w:hAnsiTheme="majorHAnsi" w:cs="Arial"/>
        </w:rPr>
        <w:t>nsure young children do not have access to foods that may cause choking</w:t>
      </w:r>
    </w:p>
    <w:p w14:paraId="74364EDB" w14:textId="75A42E2F" w:rsidR="00CB556B" w:rsidRPr="00C33105" w:rsidRDefault="005412F3" w:rsidP="005D26D6">
      <w:pPr>
        <w:pStyle w:val="ListParagraph"/>
        <w:numPr>
          <w:ilvl w:val="0"/>
          <w:numId w:val="9"/>
        </w:numPr>
        <w:spacing w:after="0" w:line="360" w:lineRule="auto"/>
        <w:rPr>
          <w:rFonts w:asciiTheme="majorHAnsi" w:hAnsiTheme="majorHAnsi" w:cs="Arial"/>
        </w:rPr>
      </w:pPr>
      <w:r>
        <w:rPr>
          <w:rFonts w:asciiTheme="majorHAnsi" w:hAnsiTheme="majorHAnsi" w:cs="Arial"/>
        </w:rPr>
        <w:t>e</w:t>
      </w:r>
      <w:r w:rsidR="00CB556B" w:rsidRPr="00C33105">
        <w:rPr>
          <w:rFonts w:asciiTheme="majorHAnsi" w:hAnsiTheme="majorHAnsi" w:cs="Arial"/>
        </w:rPr>
        <w:t>nsure all children remain seated while eating and drinking</w:t>
      </w:r>
    </w:p>
    <w:p w14:paraId="627C13FA" w14:textId="586BAB5F" w:rsidR="00CB556B" w:rsidRPr="00C33105" w:rsidRDefault="005412F3" w:rsidP="005D26D6">
      <w:pPr>
        <w:pStyle w:val="ListParagraph"/>
        <w:numPr>
          <w:ilvl w:val="0"/>
          <w:numId w:val="9"/>
        </w:numPr>
        <w:spacing w:after="0" w:line="360" w:lineRule="auto"/>
        <w:rPr>
          <w:rFonts w:asciiTheme="majorHAnsi" w:hAnsiTheme="majorHAnsi" w:cs="Arial"/>
        </w:rPr>
      </w:pPr>
      <w:r>
        <w:rPr>
          <w:rFonts w:asciiTheme="majorHAnsi" w:hAnsiTheme="majorHAnsi" w:cs="Arial"/>
        </w:rPr>
        <w:lastRenderedPageBreak/>
        <w:t>e</w:t>
      </w:r>
      <w:r w:rsidR="00CB556B" w:rsidRPr="00C33105">
        <w:rPr>
          <w:rFonts w:asciiTheme="majorHAnsi" w:hAnsiTheme="majorHAnsi" w:cs="Arial"/>
        </w:rPr>
        <w:t>nsure all children are always supervised children whil</w:t>
      </w:r>
      <w:r w:rsidR="00CB556B">
        <w:rPr>
          <w:rFonts w:asciiTheme="majorHAnsi" w:hAnsiTheme="majorHAnsi" w:cs="Arial"/>
        </w:rPr>
        <w:t>st</w:t>
      </w:r>
      <w:r w:rsidR="00CB556B" w:rsidRPr="00C33105">
        <w:rPr>
          <w:rFonts w:asciiTheme="majorHAnsi" w:hAnsiTheme="majorHAnsi" w:cs="Arial"/>
        </w:rPr>
        <w:t xml:space="preserve"> eating and drinking</w:t>
      </w:r>
    </w:p>
    <w:p w14:paraId="4D1757BA" w14:textId="4BC739D5" w:rsidR="00CB556B" w:rsidRPr="00C33105" w:rsidRDefault="005412F3" w:rsidP="005D26D6">
      <w:pPr>
        <w:pStyle w:val="ListParagraph"/>
        <w:numPr>
          <w:ilvl w:val="0"/>
          <w:numId w:val="9"/>
        </w:numPr>
        <w:spacing w:after="0" w:line="360" w:lineRule="auto"/>
        <w:rPr>
          <w:rFonts w:asciiTheme="majorHAnsi" w:hAnsiTheme="majorHAnsi" w:cs="Arial"/>
        </w:rPr>
      </w:pPr>
      <w:r>
        <w:rPr>
          <w:rFonts w:asciiTheme="majorHAnsi" w:hAnsiTheme="majorHAnsi" w:cs="Arial"/>
        </w:rPr>
        <w:t>e</w:t>
      </w:r>
      <w:r w:rsidR="00CB556B" w:rsidRPr="00C33105">
        <w:rPr>
          <w:rFonts w:asciiTheme="majorHAnsi" w:hAnsiTheme="majorHAnsi" w:cs="Arial"/>
        </w:rPr>
        <w:t>ncourage and provide opportunities for staff and educators to undertake regular professional development to maintain and enhance their knowledge about early childhood nutrition</w:t>
      </w:r>
    </w:p>
    <w:p w14:paraId="4356155B" w14:textId="77777777" w:rsidR="005412F3" w:rsidRPr="005412F3" w:rsidRDefault="005412F3" w:rsidP="005D26D6">
      <w:pPr>
        <w:pStyle w:val="ListParagraph"/>
        <w:numPr>
          <w:ilvl w:val="0"/>
          <w:numId w:val="9"/>
        </w:numPr>
        <w:spacing w:after="0" w:line="360" w:lineRule="auto"/>
        <w:rPr>
          <w:rFonts w:asciiTheme="majorHAnsi" w:hAnsiTheme="majorHAnsi" w:cs="Arial"/>
        </w:rPr>
      </w:pPr>
      <w:r>
        <w:rPr>
          <w:rFonts w:asciiTheme="majorHAnsi" w:hAnsiTheme="majorHAnsi" w:cs="Calibri"/>
        </w:rPr>
        <w:t>f</w:t>
      </w:r>
      <w:r w:rsidR="00CB556B" w:rsidRPr="00C33105">
        <w:rPr>
          <w:rFonts w:asciiTheme="majorHAnsi" w:hAnsiTheme="majorHAnsi" w:cs="Calibri"/>
        </w:rPr>
        <w:t xml:space="preserve">ollow the guidelines for serving different types of food and the serving sizes in the </w:t>
      </w:r>
      <w:r>
        <w:rPr>
          <w:rFonts w:asciiTheme="majorHAnsi" w:hAnsiTheme="majorHAnsi" w:cs="Calibri"/>
        </w:rPr>
        <w:t>g</w:t>
      </w:r>
      <w:r w:rsidR="00CB556B" w:rsidRPr="00C33105">
        <w:rPr>
          <w:rFonts w:asciiTheme="majorHAnsi" w:hAnsiTheme="majorHAnsi" w:cs="Calibri"/>
        </w:rPr>
        <w:t>uidelines</w:t>
      </w:r>
    </w:p>
    <w:p w14:paraId="138D68B8" w14:textId="0261637B" w:rsidR="00CB556B" w:rsidRPr="00653092" w:rsidRDefault="00CB556B" w:rsidP="005D26D6">
      <w:pPr>
        <w:pStyle w:val="ListParagraph"/>
        <w:numPr>
          <w:ilvl w:val="0"/>
          <w:numId w:val="9"/>
        </w:numPr>
        <w:spacing w:after="0" w:line="360" w:lineRule="auto"/>
        <w:rPr>
          <w:rFonts w:asciiTheme="majorHAnsi" w:hAnsiTheme="majorHAnsi" w:cs="Arial"/>
        </w:rPr>
      </w:pPr>
      <w:r w:rsidRPr="00C33105">
        <w:rPr>
          <w:rFonts w:asciiTheme="majorHAnsi" w:hAnsiTheme="majorHAnsi" w:cs="Calibri"/>
        </w:rPr>
        <w:t xml:space="preserve"> use the Australian Government “eat for health” calculator- </w:t>
      </w:r>
      <w:hyperlink r:id="rId8" w:history="1">
        <w:r w:rsidRPr="004137B1">
          <w:rPr>
            <w:rStyle w:val="Hyperlink"/>
            <w:rFonts w:asciiTheme="majorHAnsi" w:hAnsiTheme="majorHAnsi" w:cs="Calibri"/>
          </w:rPr>
          <w:t>www.eatforhealth.gov.au</w:t>
        </w:r>
      </w:hyperlink>
    </w:p>
    <w:p w14:paraId="32F70EC5" w14:textId="0342848F" w:rsidR="00CB556B" w:rsidRPr="00C33105" w:rsidRDefault="005412F3" w:rsidP="005D26D6">
      <w:pPr>
        <w:pStyle w:val="ListParagraph"/>
        <w:numPr>
          <w:ilvl w:val="0"/>
          <w:numId w:val="9"/>
        </w:numPr>
        <w:spacing w:after="0" w:line="360" w:lineRule="auto"/>
        <w:rPr>
          <w:rFonts w:asciiTheme="majorHAnsi" w:hAnsiTheme="majorHAnsi" w:cs="Arial"/>
        </w:rPr>
      </w:pPr>
      <w:r>
        <w:rPr>
          <w:rFonts w:asciiTheme="majorHAnsi" w:hAnsiTheme="majorHAnsi" w:cs="Calibri"/>
        </w:rPr>
        <w:t>d</w:t>
      </w:r>
      <w:r w:rsidR="00CB556B" w:rsidRPr="00C33105">
        <w:rPr>
          <w:rFonts w:asciiTheme="majorHAnsi" w:hAnsiTheme="majorHAnsi" w:cs="Calibri"/>
        </w:rPr>
        <w:t>isplay nutritional information for families and keep them regularly updated</w:t>
      </w:r>
    </w:p>
    <w:p w14:paraId="3ABA005C" w14:textId="445107AE" w:rsidR="00CB556B" w:rsidRPr="00C33105" w:rsidRDefault="005412F3" w:rsidP="005D26D6">
      <w:pPr>
        <w:pStyle w:val="ListParagraph"/>
        <w:numPr>
          <w:ilvl w:val="0"/>
          <w:numId w:val="9"/>
        </w:numPr>
        <w:spacing w:after="0" w:line="360" w:lineRule="auto"/>
        <w:rPr>
          <w:rFonts w:asciiTheme="majorHAnsi" w:hAnsiTheme="majorHAnsi" w:cs="Arial"/>
        </w:rPr>
      </w:pPr>
      <w:r>
        <w:rPr>
          <w:rFonts w:asciiTheme="majorHAnsi" w:hAnsiTheme="majorHAnsi" w:cs="Calibri"/>
        </w:rPr>
        <w:t>e</w:t>
      </w:r>
      <w:r w:rsidR="00CB556B" w:rsidRPr="00C33105">
        <w:rPr>
          <w:rFonts w:asciiTheme="majorHAnsi" w:hAnsiTheme="majorHAnsi" w:cs="Calibri"/>
        </w:rPr>
        <w:t xml:space="preserve">nsure age and developmentally appropriately utensils and furniture </w:t>
      </w:r>
      <w:r w:rsidR="00F8366A">
        <w:rPr>
          <w:rFonts w:asciiTheme="majorHAnsi" w:hAnsiTheme="majorHAnsi" w:cs="Calibri"/>
        </w:rPr>
        <w:t>are</w:t>
      </w:r>
      <w:r w:rsidR="00CB556B" w:rsidRPr="00C33105">
        <w:rPr>
          <w:rFonts w:asciiTheme="majorHAnsi" w:hAnsiTheme="majorHAnsi" w:cs="Calibri"/>
        </w:rPr>
        <w:t xml:space="preserve"> provided for each child</w:t>
      </w:r>
    </w:p>
    <w:p w14:paraId="0CAC8F2F" w14:textId="7BD66C9B" w:rsidR="00CB556B" w:rsidRPr="00C33105" w:rsidRDefault="005412F3" w:rsidP="005D26D6">
      <w:pPr>
        <w:pStyle w:val="ListParagraph"/>
        <w:numPr>
          <w:ilvl w:val="0"/>
          <w:numId w:val="9"/>
        </w:numPr>
        <w:spacing w:after="0" w:line="360" w:lineRule="auto"/>
        <w:rPr>
          <w:rFonts w:asciiTheme="majorHAnsi" w:hAnsiTheme="majorHAnsi" w:cs="Arial"/>
        </w:rPr>
      </w:pPr>
      <w:r>
        <w:rPr>
          <w:rFonts w:asciiTheme="majorHAnsi" w:hAnsiTheme="majorHAnsi" w:cs="Calibri"/>
        </w:rPr>
        <w:t>n</w:t>
      </w:r>
      <w:r w:rsidR="00CB556B" w:rsidRPr="00C33105">
        <w:rPr>
          <w:rFonts w:asciiTheme="majorHAnsi" w:hAnsiTheme="majorHAnsi" w:cs="Calibri"/>
        </w:rPr>
        <w:t>ot allow food to be used as a form of punishment or to be used as a reward or bribe</w:t>
      </w:r>
    </w:p>
    <w:p w14:paraId="52FDB5AC" w14:textId="2085A6A8" w:rsidR="00CB556B" w:rsidRPr="00C33105" w:rsidRDefault="005412F3" w:rsidP="005D26D6">
      <w:pPr>
        <w:pStyle w:val="ListParagraph"/>
        <w:numPr>
          <w:ilvl w:val="0"/>
          <w:numId w:val="9"/>
        </w:numPr>
        <w:spacing w:after="0" w:line="360" w:lineRule="auto"/>
        <w:rPr>
          <w:rFonts w:asciiTheme="majorHAnsi" w:hAnsiTheme="majorHAnsi" w:cs="Arial"/>
        </w:rPr>
      </w:pPr>
      <w:r>
        <w:rPr>
          <w:rFonts w:asciiTheme="majorHAnsi" w:hAnsiTheme="majorHAnsi" w:cs="Calibri"/>
        </w:rPr>
        <w:t>n</w:t>
      </w:r>
      <w:r w:rsidR="00CB556B" w:rsidRPr="00C33105">
        <w:rPr>
          <w:rFonts w:asciiTheme="majorHAnsi" w:hAnsiTheme="majorHAnsi" w:cs="Calibri"/>
        </w:rPr>
        <w:t xml:space="preserve">ot allow the children to be force fed </w:t>
      </w:r>
      <w:r w:rsidR="00CB556B">
        <w:rPr>
          <w:rFonts w:asciiTheme="majorHAnsi" w:hAnsiTheme="majorHAnsi" w:cs="Calibri"/>
        </w:rPr>
        <w:t>or</w:t>
      </w:r>
      <w:r w:rsidR="00CB556B" w:rsidRPr="00C33105">
        <w:rPr>
          <w:rFonts w:asciiTheme="majorHAnsi" w:hAnsiTheme="majorHAnsi" w:cs="Calibri"/>
        </w:rPr>
        <w:t xml:space="preserve"> being required to eat food they do not like or more than they want to eat</w:t>
      </w:r>
    </w:p>
    <w:p w14:paraId="6A2F58C8" w14:textId="28601973" w:rsidR="00CB556B" w:rsidRPr="00C33105" w:rsidRDefault="005412F3" w:rsidP="005D26D6">
      <w:pPr>
        <w:pStyle w:val="ListParagraph"/>
        <w:numPr>
          <w:ilvl w:val="0"/>
          <w:numId w:val="9"/>
        </w:numPr>
        <w:spacing w:after="0" w:line="360" w:lineRule="auto"/>
        <w:rPr>
          <w:rFonts w:asciiTheme="majorHAnsi" w:hAnsiTheme="majorHAnsi" w:cs="Arial"/>
        </w:rPr>
      </w:pPr>
      <w:r>
        <w:rPr>
          <w:rFonts w:asciiTheme="majorHAnsi" w:hAnsiTheme="majorHAnsi" w:cs="Calibri"/>
        </w:rPr>
        <w:t>e</w:t>
      </w:r>
      <w:r w:rsidR="00CB556B" w:rsidRPr="00C33105">
        <w:rPr>
          <w:rFonts w:asciiTheme="majorHAnsi" w:hAnsiTheme="majorHAnsi" w:cs="Calibri"/>
        </w:rPr>
        <w:t xml:space="preserve">ncourage toddlers to be independent and develop social skills at </w:t>
      </w:r>
      <w:r w:rsidR="00224066" w:rsidRPr="00C33105">
        <w:rPr>
          <w:rFonts w:asciiTheme="majorHAnsi" w:hAnsiTheme="majorHAnsi" w:cs="Calibri"/>
        </w:rPr>
        <w:t>mealtimes</w:t>
      </w:r>
    </w:p>
    <w:p w14:paraId="356DCD91" w14:textId="48E946B5" w:rsidR="00CB556B" w:rsidRPr="00C33105" w:rsidRDefault="005412F3" w:rsidP="005D26D6">
      <w:pPr>
        <w:pStyle w:val="ListParagraph"/>
        <w:numPr>
          <w:ilvl w:val="0"/>
          <w:numId w:val="9"/>
        </w:numPr>
        <w:spacing w:after="0" w:line="360" w:lineRule="auto"/>
        <w:rPr>
          <w:rFonts w:asciiTheme="majorHAnsi" w:hAnsiTheme="majorHAnsi" w:cs="Arial"/>
        </w:rPr>
      </w:pPr>
      <w:r>
        <w:rPr>
          <w:rFonts w:asciiTheme="majorHAnsi" w:hAnsiTheme="majorHAnsi" w:cs="Calibri"/>
        </w:rPr>
        <w:t>e</w:t>
      </w:r>
      <w:r w:rsidR="00CB556B" w:rsidRPr="00C33105">
        <w:rPr>
          <w:rFonts w:asciiTheme="majorHAnsi" w:hAnsiTheme="majorHAnsi" w:cs="Calibri"/>
        </w:rPr>
        <w:t>stablish healthy eating habits in the children by incorporating nutritional information into our program</w:t>
      </w:r>
    </w:p>
    <w:p w14:paraId="50741681" w14:textId="1D0D450B" w:rsidR="00CB556B" w:rsidRPr="00C33105" w:rsidRDefault="005412F3" w:rsidP="005D26D6">
      <w:pPr>
        <w:pStyle w:val="ListParagraph"/>
        <w:numPr>
          <w:ilvl w:val="0"/>
          <w:numId w:val="9"/>
        </w:numPr>
        <w:spacing w:after="0" w:line="360" w:lineRule="auto"/>
        <w:rPr>
          <w:rFonts w:asciiTheme="majorHAnsi" w:hAnsiTheme="majorHAnsi" w:cs="Arial"/>
        </w:rPr>
      </w:pPr>
      <w:r>
        <w:rPr>
          <w:rFonts w:asciiTheme="majorHAnsi" w:hAnsiTheme="majorHAnsi" w:cs="Calibri"/>
        </w:rPr>
        <w:t>t</w:t>
      </w:r>
      <w:r w:rsidR="00CB556B" w:rsidRPr="00C33105">
        <w:rPr>
          <w:rFonts w:asciiTheme="majorHAnsi" w:hAnsiTheme="majorHAnsi" w:cs="Calibri"/>
        </w:rPr>
        <w:t xml:space="preserve">alk to families about their child’s food intake and voice any concerns about their child’s eating </w:t>
      </w:r>
    </w:p>
    <w:p w14:paraId="1090431C" w14:textId="4ED34A49" w:rsidR="00CB556B" w:rsidRPr="003C355C" w:rsidRDefault="005412F3" w:rsidP="005D26D6">
      <w:pPr>
        <w:pStyle w:val="ListParagraph"/>
        <w:numPr>
          <w:ilvl w:val="0"/>
          <w:numId w:val="9"/>
        </w:numPr>
        <w:spacing w:after="0" w:line="360" w:lineRule="auto"/>
        <w:rPr>
          <w:rFonts w:asciiTheme="majorHAnsi" w:hAnsiTheme="majorHAnsi" w:cs="Arial"/>
        </w:rPr>
      </w:pPr>
      <w:r>
        <w:rPr>
          <w:rFonts w:asciiTheme="majorHAnsi" w:hAnsiTheme="majorHAnsi" w:cs="Calibri"/>
        </w:rPr>
        <w:t>e</w:t>
      </w:r>
      <w:r w:rsidR="00CB556B" w:rsidRPr="00C33105">
        <w:rPr>
          <w:rFonts w:asciiTheme="majorHAnsi" w:hAnsiTheme="majorHAnsi" w:cs="Calibri"/>
        </w:rPr>
        <w:t>ncourage parents to the best of our ability to continue our healthy eating message in their homes</w:t>
      </w:r>
    </w:p>
    <w:p w14:paraId="7A1ED505" w14:textId="184359ED" w:rsidR="00CB556B" w:rsidRDefault="00CB556B" w:rsidP="00CB556B">
      <w:pPr>
        <w:pStyle w:val="ListParagraph"/>
        <w:spacing w:line="360" w:lineRule="auto"/>
        <w:ind w:left="0"/>
        <w:rPr>
          <w:rFonts w:asciiTheme="majorHAnsi" w:hAnsiTheme="majorHAnsi" w:cs="Arial"/>
          <w:b/>
          <w:sz w:val="24"/>
          <w:szCs w:val="24"/>
        </w:rPr>
      </w:pPr>
    </w:p>
    <w:p w14:paraId="6ADDA4A0" w14:textId="55883A45" w:rsidR="00070155" w:rsidRPr="000B7DFE" w:rsidRDefault="00070155" w:rsidP="00224066">
      <w:pPr>
        <w:pStyle w:val="ListParagraph"/>
        <w:spacing w:after="0" w:line="360" w:lineRule="auto"/>
        <w:ind w:left="0"/>
        <w:rPr>
          <w:rFonts w:cs="Arial"/>
          <w:bCs/>
          <w:sz w:val="24"/>
          <w:szCs w:val="24"/>
        </w:rPr>
      </w:pPr>
      <w:r w:rsidRPr="000B7DFE">
        <w:rPr>
          <w:rFonts w:cs="Arial"/>
          <w:bCs/>
          <w:sz w:val="24"/>
          <w:szCs w:val="24"/>
        </w:rPr>
        <w:t>FOOD HYGIENE</w:t>
      </w:r>
    </w:p>
    <w:p w14:paraId="1C78078F" w14:textId="0B0FA97C" w:rsidR="00070155" w:rsidRPr="003C355C" w:rsidRDefault="00070155" w:rsidP="00224066">
      <w:pPr>
        <w:spacing w:after="0" w:line="360" w:lineRule="auto"/>
        <w:rPr>
          <w:rFonts w:asciiTheme="majorHAnsi" w:hAnsiTheme="majorHAnsi" w:cs="Arial"/>
        </w:rPr>
      </w:pPr>
      <w:r w:rsidRPr="003C355C">
        <w:rPr>
          <w:rFonts w:asciiTheme="majorHAnsi" w:hAnsiTheme="majorHAnsi" w:cs="Arial"/>
        </w:rPr>
        <w:t>Food poisoning is caused by bacteria, viruses, or other toxins being present in food and can cause extremely unpleasant symptoms such as diarrhoea, vomiting, stomach cramps, and fevers. Children under five years of age are considered a high-risk group as their immune systems are still developing and they produce less of the stomach acid required to kill harmful bacteria than older children or adults (Foodsafety.gov</w:t>
      </w:r>
      <w:r w:rsidR="003C355C">
        <w:rPr>
          <w:rFonts w:asciiTheme="majorHAnsi" w:hAnsiTheme="majorHAnsi" w:cs="Arial"/>
        </w:rPr>
        <w:t>.</w:t>
      </w:r>
      <w:r w:rsidRPr="003C355C">
        <w:rPr>
          <w:rFonts w:asciiTheme="majorHAnsi" w:hAnsiTheme="majorHAnsi" w:cs="Arial"/>
        </w:rPr>
        <w:t xml:space="preserve"> 2019).</w:t>
      </w:r>
    </w:p>
    <w:p w14:paraId="43C6B3EB" w14:textId="77777777" w:rsidR="00070155" w:rsidRPr="003C355C" w:rsidRDefault="00070155" w:rsidP="00070155">
      <w:pPr>
        <w:spacing w:after="0" w:line="360" w:lineRule="auto"/>
        <w:rPr>
          <w:rFonts w:asciiTheme="majorHAnsi" w:hAnsiTheme="majorHAnsi" w:cs="Arial"/>
        </w:rPr>
      </w:pPr>
      <w:r w:rsidRPr="003C355C">
        <w:rPr>
          <w:rFonts w:asciiTheme="majorHAnsi" w:hAnsiTheme="majorHAnsi" w:cs="Arial"/>
        </w:rPr>
        <w:t>Our Service will strictly adhere to food hygiene standards to prevent the risk of food poisoning.</w:t>
      </w:r>
    </w:p>
    <w:p w14:paraId="4B29046C" w14:textId="77777777" w:rsidR="003211AD" w:rsidRDefault="003211AD" w:rsidP="003211AD">
      <w:pPr>
        <w:spacing w:after="0" w:line="360" w:lineRule="auto"/>
        <w:rPr>
          <w:rFonts w:cs="Arial"/>
          <w:bCs/>
          <w:iCs/>
        </w:rPr>
      </w:pPr>
    </w:p>
    <w:p w14:paraId="36E35F30" w14:textId="746B159C" w:rsidR="00070155" w:rsidRPr="003211AD" w:rsidRDefault="00070155" w:rsidP="003211AD">
      <w:pPr>
        <w:spacing w:after="0" w:line="360" w:lineRule="auto"/>
        <w:rPr>
          <w:rFonts w:cs="Arial"/>
          <w:bCs/>
          <w:iCs/>
        </w:rPr>
      </w:pPr>
      <w:r w:rsidRPr="003211AD">
        <w:rPr>
          <w:rFonts w:cs="Arial"/>
          <w:bCs/>
          <w:iCs/>
        </w:rPr>
        <w:t>Storing food</w:t>
      </w:r>
    </w:p>
    <w:p w14:paraId="4BC7777F" w14:textId="77777777" w:rsidR="00070155" w:rsidRPr="003C355C" w:rsidRDefault="00070155" w:rsidP="00070155">
      <w:pPr>
        <w:spacing w:after="0" w:line="360" w:lineRule="auto"/>
        <w:rPr>
          <w:rFonts w:asciiTheme="majorHAnsi" w:hAnsiTheme="majorHAnsi" w:cs="Arial"/>
        </w:rPr>
      </w:pPr>
      <w:r w:rsidRPr="003C355C">
        <w:rPr>
          <w:rFonts w:asciiTheme="majorHAnsi" w:hAnsiTheme="majorHAnsi" w:cs="Arial"/>
        </w:rPr>
        <w:t>Our Service will:</w:t>
      </w:r>
    </w:p>
    <w:p w14:paraId="3E4032C8" w14:textId="707DBD19" w:rsidR="00070155" w:rsidRPr="003C355C" w:rsidRDefault="003C355C" w:rsidP="005D26D6">
      <w:pPr>
        <w:pStyle w:val="ListParagraph"/>
        <w:numPr>
          <w:ilvl w:val="0"/>
          <w:numId w:val="12"/>
        </w:numPr>
        <w:spacing w:after="0" w:line="360" w:lineRule="auto"/>
        <w:rPr>
          <w:rFonts w:asciiTheme="majorHAnsi" w:hAnsiTheme="majorHAnsi" w:cs="Arial"/>
        </w:rPr>
      </w:pPr>
      <w:r>
        <w:rPr>
          <w:rFonts w:asciiTheme="majorHAnsi" w:hAnsiTheme="majorHAnsi" w:cs="Arial"/>
        </w:rPr>
        <w:t>e</w:t>
      </w:r>
      <w:r w:rsidR="00070155" w:rsidRPr="003C355C">
        <w:rPr>
          <w:rFonts w:asciiTheme="majorHAnsi" w:hAnsiTheme="majorHAnsi" w:cs="Arial"/>
        </w:rPr>
        <w:t xml:space="preserve">nsure the refrigerator and freezer has a thermometer and that the refrigerator is maintained at </w:t>
      </w:r>
      <w:r w:rsidR="00070155" w:rsidRPr="003C355C">
        <w:rPr>
          <w:rFonts w:asciiTheme="majorHAnsi" w:hAnsiTheme="majorHAnsi" w:cstheme="majorHAnsi"/>
        </w:rPr>
        <w:t>5</w:t>
      </w:r>
      <w:r w:rsidR="00070155" w:rsidRPr="003C355C">
        <w:rPr>
          <w:rFonts w:asciiTheme="majorHAnsi" w:hAnsiTheme="majorHAnsi" w:cstheme="majorHAnsi"/>
          <w:color w:val="000000"/>
          <w:szCs w:val="20"/>
          <w:vertAlign w:val="superscript"/>
        </w:rPr>
        <w:t xml:space="preserve"> o</w:t>
      </w:r>
      <w:r w:rsidR="00070155" w:rsidRPr="003C355C">
        <w:rPr>
          <w:rFonts w:asciiTheme="majorHAnsi" w:hAnsiTheme="majorHAnsi" w:cstheme="majorHAnsi"/>
          <w:color w:val="000000"/>
          <w:szCs w:val="20"/>
        </w:rPr>
        <w:t>C or below and the freezer is maintained at -17</w:t>
      </w:r>
      <w:r w:rsidR="00070155" w:rsidRPr="003C355C">
        <w:rPr>
          <w:rFonts w:asciiTheme="majorHAnsi" w:hAnsiTheme="majorHAnsi" w:cstheme="majorHAnsi"/>
          <w:color w:val="000000"/>
          <w:szCs w:val="20"/>
          <w:vertAlign w:val="superscript"/>
        </w:rPr>
        <w:t xml:space="preserve"> o</w:t>
      </w:r>
      <w:r w:rsidR="00070155" w:rsidRPr="003C355C">
        <w:rPr>
          <w:rFonts w:asciiTheme="majorHAnsi" w:hAnsiTheme="majorHAnsi" w:cstheme="majorHAnsi"/>
          <w:color w:val="000000"/>
          <w:szCs w:val="20"/>
        </w:rPr>
        <w:t>C or below</w:t>
      </w:r>
    </w:p>
    <w:p w14:paraId="3FE8EEDC" w14:textId="32DDBC43" w:rsidR="00070155" w:rsidRPr="003C355C" w:rsidRDefault="003C355C" w:rsidP="005D26D6">
      <w:pPr>
        <w:pStyle w:val="ListParagraph"/>
        <w:numPr>
          <w:ilvl w:val="0"/>
          <w:numId w:val="12"/>
        </w:numPr>
        <w:spacing w:after="0" w:line="360" w:lineRule="auto"/>
        <w:rPr>
          <w:rFonts w:asciiTheme="majorHAnsi" w:hAnsiTheme="majorHAnsi" w:cs="Arial"/>
        </w:rPr>
      </w:pPr>
      <w:r>
        <w:rPr>
          <w:rFonts w:asciiTheme="majorHAnsi" w:hAnsiTheme="majorHAnsi" w:cs="Calibri"/>
        </w:rPr>
        <w:t>e</w:t>
      </w:r>
      <w:r w:rsidR="00070155" w:rsidRPr="003C355C">
        <w:rPr>
          <w:rFonts w:asciiTheme="majorHAnsi" w:hAnsiTheme="majorHAnsi" w:cs="Calibri"/>
        </w:rPr>
        <w:t>nsure fridge and freezer temperatures are checked daily</w:t>
      </w:r>
    </w:p>
    <w:p w14:paraId="7DDE477C" w14:textId="3CB655B4" w:rsidR="00070155" w:rsidRPr="003C355C" w:rsidRDefault="003C355C" w:rsidP="005D26D6">
      <w:pPr>
        <w:pStyle w:val="ListParagraph"/>
        <w:numPr>
          <w:ilvl w:val="0"/>
          <w:numId w:val="12"/>
        </w:numPr>
        <w:spacing w:after="0" w:line="360" w:lineRule="auto"/>
        <w:rPr>
          <w:rFonts w:asciiTheme="majorHAnsi" w:hAnsiTheme="majorHAnsi" w:cs="Arial"/>
        </w:rPr>
      </w:pPr>
      <w:r>
        <w:rPr>
          <w:rFonts w:asciiTheme="majorHAnsi" w:hAnsiTheme="majorHAnsi" w:cs="Arial"/>
        </w:rPr>
        <w:t>e</w:t>
      </w:r>
      <w:r w:rsidR="00070155" w:rsidRPr="003C355C">
        <w:rPr>
          <w:rFonts w:asciiTheme="majorHAnsi" w:hAnsiTheme="majorHAnsi" w:cs="Arial"/>
        </w:rPr>
        <w:t>nsure that all foods stored in the refrigerator are stored in strong food-safe containers with either a tight-fitting lid, or tightly applied plastic wrap or foil</w:t>
      </w:r>
    </w:p>
    <w:p w14:paraId="53695D2D" w14:textId="12E622D6" w:rsidR="00070155" w:rsidRPr="003C355C" w:rsidRDefault="003C355C" w:rsidP="005D26D6">
      <w:pPr>
        <w:pStyle w:val="ListParagraph"/>
        <w:numPr>
          <w:ilvl w:val="0"/>
          <w:numId w:val="3"/>
        </w:numPr>
        <w:spacing w:after="0" w:line="360" w:lineRule="auto"/>
        <w:rPr>
          <w:rFonts w:asciiTheme="majorHAnsi" w:hAnsiTheme="majorHAnsi" w:cs="Arial"/>
        </w:rPr>
      </w:pPr>
      <w:r>
        <w:rPr>
          <w:rFonts w:asciiTheme="majorHAnsi" w:hAnsiTheme="majorHAnsi" w:cs="Arial"/>
        </w:rPr>
        <w:t>e</w:t>
      </w:r>
      <w:r w:rsidR="00070155" w:rsidRPr="003C355C">
        <w:rPr>
          <w:rFonts w:asciiTheme="majorHAnsi" w:hAnsiTheme="majorHAnsi" w:cs="Arial"/>
        </w:rPr>
        <w:t>nsure that all foods not stored in their original packaging are labelled with:</w:t>
      </w:r>
    </w:p>
    <w:p w14:paraId="0C286E61" w14:textId="21FE2D9E" w:rsidR="00070155" w:rsidRPr="003C355C" w:rsidRDefault="003C355C" w:rsidP="005D26D6">
      <w:pPr>
        <w:pStyle w:val="ListParagraph"/>
        <w:numPr>
          <w:ilvl w:val="1"/>
          <w:numId w:val="3"/>
        </w:numPr>
        <w:spacing w:after="0" w:line="360" w:lineRule="auto"/>
        <w:rPr>
          <w:rFonts w:asciiTheme="majorHAnsi" w:hAnsiTheme="majorHAnsi" w:cs="Arial"/>
        </w:rPr>
      </w:pPr>
      <w:r>
        <w:rPr>
          <w:rFonts w:asciiTheme="majorHAnsi" w:hAnsiTheme="majorHAnsi" w:cs="Arial"/>
        </w:rPr>
        <w:t>t</w:t>
      </w:r>
      <w:r w:rsidR="00070155" w:rsidRPr="003C355C">
        <w:rPr>
          <w:rFonts w:asciiTheme="majorHAnsi" w:hAnsiTheme="majorHAnsi" w:cs="Arial"/>
        </w:rPr>
        <w:t>he name of the food</w:t>
      </w:r>
    </w:p>
    <w:p w14:paraId="061F295A" w14:textId="025C1780" w:rsidR="00070155" w:rsidRPr="003C355C" w:rsidRDefault="003C355C" w:rsidP="005D26D6">
      <w:pPr>
        <w:pStyle w:val="ListParagraph"/>
        <w:numPr>
          <w:ilvl w:val="1"/>
          <w:numId w:val="3"/>
        </w:numPr>
        <w:spacing w:after="0" w:line="360" w:lineRule="auto"/>
        <w:rPr>
          <w:rFonts w:asciiTheme="majorHAnsi" w:hAnsiTheme="majorHAnsi" w:cs="Arial"/>
        </w:rPr>
      </w:pPr>
      <w:r>
        <w:rPr>
          <w:rFonts w:asciiTheme="majorHAnsi" w:hAnsiTheme="majorHAnsi" w:cs="Arial"/>
        </w:rPr>
        <w:t>t</w:t>
      </w:r>
      <w:r w:rsidR="00070155" w:rsidRPr="003C355C">
        <w:rPr>
          <w:rFonts w:asciiTheme="majorHAnsi" w:hAnsiTheme="majorHAnsi" w:cs="Arial"/>
        </w:rPr>
        <w:t>he ‘use by’ date</w:t>
      </w:r>
    </w:p>
    <w:p w14:paraId="74821851" w14:textId="792BFB36" w:rsidR="00070155" w:rsidRPr="003C355C" w:rsidRDefault="003C355C" w:rsidP="005D26D6">
      <w:pPr>
        <w:pStyle w:val="ListParagraph"/>
        <w:numPr>
          <w:ilvl w:val="1"/>
          <w:numId w:val="3"/>
        </w:numPr>
        <w:spacing w:after="0" w:line="360" w:lineRule="auto"/>
        <w:rPr>
          <w:rFonts w:asciiTheme="majorHAnsi" w:hAnsiTheme="majorHAnsi" w:cs="Arial"/>
        </w:rPr>
      </w:pPr>
      <w:r>
        <w:rPr>
          <w:rFonts w:asciiTheme="majorHAnsi" w:hAnsiTheme="majorHAnsi" w:cs="Arial"/>
        </w:rPr>
        <w:lastRenderedPageBreak/>
        <w:t>t</w:t>
      </w:r>
      <w:r w:rsidR="00070155" w:rsidRPr="003C355C">
        <w:rPr>
          <w:rFonts w:asciiTheme="majorHAnsi" w:hAnsiTheme="majorHAnsi" w:cs="Arial"/>
        </w:rPr>
        <w:t>he date the food was opened</w:t>
      </w:r>
    </w:p>
    <w:p w14:paraId="3DEBC53A" w14:textId="585B6326" w:rsidR="00070155" w:rsidRPr="003C355C" w:rsidRDefault="003C355C" w:rsidP="005D26D6">
      <w:pPr>
        <w:pStyle w:val="ListParagraph"/>
        <w:numPr>
          <w:ilvl w:val="1"/>
          <w:numId w:val="3"/>
        </w:numPr>
        <w:spacing w:after="0" w:line="360" w:lineRule="auto"/>
        <w:rPr>
          <w:rFonts w:asciiTheme="majorHAnsi" w:hAnsiTheme="majorHAnsi" w:cs="Arial"/>
        </w:rPr>
      </w:pPr>
      <w:r>
        <w:rPr>
          <w:rFonts w:asciiTheme="majorHAnsi" w:hAnsiTheme="majorHAnsi" w:cs="Arial"/>
        </w:rPr>
        <w:t>d</w:t>
      </w:r>
      <w:r w:rsidR="00070155" w:rsidRPr="003C355C">
        <w:rPr>
          <w:rFonts w:asciiTheme="majorHAnsi" w:hAnsiTheme="majorHAnsi" w:cs="Arial"/>
        </w:rPr>
        <w:t>etails of any allergens present in the food</w:t>
      </w:r>
    </w:p>
    <w:p w14:paraId="18FA07D5" w14:textId="131F040D" w:rsidR="00070155" w:rsidRPr="003C355C" w:rsidRDefault="003C355C" w:rsidP="005D26D6">
      <w:pPr>
        <w:pStyle w:val="ListParagraph"/>
        <w:numPr>
          <w:ilvl w:val="0"/>
          <w:numId w:val="13"/>
        </w:numPr>
        <w:spacing w:after="0" w:line="360" w:lineRule="auto"/>
        <w:rPr>
          <w:rFonts w:asciiTheme="majorHAnsi" w:hAnsiTheme="majorHAnsi" w:cs="Arial"/>
        </w:rPr>
      </w:pPr>
      <w:r>
        <w:rPr>
          <w:rFonts w:asciiTheme="majorHAnsi" w:hAnsiTheme="majorHAnsi" w:cs="Arial"/>
        </w:rPr>
        <w:t>t</w:t>
      </w:r>
      <w:r w:rsidR="00070155" w:rsidRPr="003C355C">
        <w:rPr>
          <w:rFonts w:asciiTheme="majorHAnsi" w:hAnsiTheme="majorHAnsi" w:cs="Arial"/>
        </w:rPr>
        <w:t>ransfer the contents of opened cans into appropriate containers</w:t>
      </w:r>
    </w:p>
    <w:p w14:paraId="4B0B2DFA" w14:textId="199699CA" w:rsidR="00070155" w:rsidRPr="003C355C" w:rsidRDefault="003C355C" w:rsidP="005D26D6">
      <w:pPr>
        <w:pStyle w:val="ListParagraph"/>
        <w:numPr>
          <w:ilvl w:val="0"/>
          <w:numId w:val="13"/>
        </w:numPr>
        <w:spacing w:after="0" w:line="360" w:lineRule="auto"/>
        <w:rPr>
          <w:rFonts w:asciiTheme="majorHAnsi" w:hAnsiTheme="majorHAnsi" w:cs="Arial"/>
        </w:rPr>
      </w:pPr>
      <w:r>
        <w:rPr>
          <w:rFonts w:asciiTheme="majorHAnsi" w:hAnsiTheme="majorHAnsi" w:cs="Arial"/>
        </w:rPr>
        <w:t>e</w:t>
      </w:r>
      <w:r w:rsidR="00070155" w:rsidRPr="003C355C">
        <w:rPr>
          <w:rFonts w:asciiTheme="majorHAnsi" w:hAnsiTheme="majorHAnsi" w:cs="Arial"/>
        </w:rPr>
        <w:t>nsure all bottles and jars are refrigerated after opening</w:t>
      </w:r>
    </w:p>
    <w:p w14:paraId="7FB6DCC8" w14:textId="6AC59833" w:rsidR="00070155" w:rsidRPr="003C355C" w:rsidRDefault="003C355C" w:rsidP="005D26D6">
      <w:pPr>
        <w:pStyle w:val="ListParagraph"/>
        <w:numPr>
          <w:ilvl w:val="0"/>
          <w:numId w:val="13"/>
        </w:numPr>
        <w:spacing w:after="0" w:line="360" w:lineRule="auto"/>
        <w:rPr>
          <w:rFonts w:asciiTheme="majorHAnsi" w:hAnsiTheme="majorHAnsi" w:cs="Arial"/>
        </w:rPr>
      </w:pPr>
      <w:r>
        <w:rPr>
          <w:rFonts w:asciiTheme="majorHAnsi" w:hAnsiTheme="majorHAnsi" w:cs="Arial"/>
        </w:rPr>
        <w:t>s</w:t>
      </w:r>
      <w:r w:rsidR="00070155" w:rsidRPr="003C355C">
        <w:rPr>
          <w:rFonts w:asciiTheme="majorHAnsi" w:hAnsiTheme="majorHAnsi" w:cs="Arial"/>
        </w:rPr>
        <w:t>tore dry foods in cupboards or if in a walk-in pantry, on shelving no lower than 30cm from the floor</w:t>
      </w:r>
    </w:p>
    <w:p w14:paraId="4E584855" w14:textId="292D6BB6" w:rsidR="00070155" w:rsidRPr="003C355C" w:rsidRDefault="003C355C" w:rsidP="005D26D6">
      <w:pPr>
        <w:numPr>
          <w:ilvl w:val="0"/>
          <w:numId w:val="13"/>
        </w:numPr>
        <w:spacing w:after="0" w:line="360" w:lineRule="auto"/>
        <w:rPr>
          <w:rFonts w:asciiTheme="majorHAnsi" w:hAnsiTheme="majorHAnsi" w:cs="Arial"/>
          <w:b/>
        </w:rPr>
      </w:pPr>
      <w:r>
        <w:rPr>
          <w:rFonts w:asciiTheme="majorHAnsi" w:hAnsiTheme="majorHAnsi" w:cstheme="majorHAnsi"/>
          <w:szCs w:val="20"/>
        </w:rPr>
        <w:t>s</w:t>
      </w:r>
      <w:r w:rsidR="00070155" w:rsidRPr="003C355C">
        <w:rPr>
          <w:rFonts w:asciiTheme="majorHAnsi" w:hAnsiTheme="majorHAnsi" w:cstheme="majorHAnsi"/>
          <w:szCs w:val="20"/>
        </w:rPr>
        <w:t>tore cleaning supplies separate to food items.</w:t>
      </w:r>
    </w:p>
    <w:p w14:paraId="2BDBB9C6" w14:textId="77777777" w:rsidR="00070155" w:rsidRPr="003C355C" w:rsidRDefault="00070155" w:rsidP="00070155">
      <w:pPr>
        <w:spacing w:after="0" w:line="360" w:lineRule="auto"/>
        <w:rPr>
          <w:rFonts w:asciiTheme="majorHAnsi" w:hAnsiTheme="majorHAnsi" w:cstheme="majorHAnsi"/>
        </w:rPr>
      </w:pPr>
    </w:p>
    <w:p w14:paraId="2772B30E" w14:textId="4E89ED46" w:rsidR="00070155" w:rsidRPr="000B7DFE" w:rsidRDefault="00070155" w:rsidP="00070155">
      <w:pPr>
        <w:spacing w:after="0" w:line="360" w:lineRule="auto"/>
        <w:rPr>
          <w:rFonts w:cs="Arial"/>
          <w:bCs/>
          <w:iCs/>
        </w:rPr>
      </w:pPr>
      <w:r w:rsidRPr="000B7DFE">
        <w:rPr>
          <w:rFonts w:cs="Arial"/>
          <w:bCs/>
          <w:iCs/>
        </w:rPr>
        <w:t>Preparing and serving food</w:t>
      </w:r>
    </w:p>
    <w:p w14:paraId="764BD68E" w14:textId="77777777" w:rsidR="00070155" w:rsidRPr="003211AD" w:rsidRDefault="00070155" w:rsidP="00070155">
      <w:pPr>
        <w:spacing w:after="0" w:line="360" w:lineRule="auto"/>
        <w:rPr>
          <w:rFonts w:asciiTheme="majorHAnsi" w:hAnsiTheme="majorHAnsi" w:cs="Arial"/>
        </w:rPr>
      </w:pPr>
      <w:r w:rsidRPr="00224066">
        <w:rPr>
          <w:rFonts w:asciiTheme="majorHAnsi" w:hAnsiTheme="majorHAnsi" w:cs="Arial"/>
        </w:rPr>
        <w:t xml:space="preserve">Our </w:t>
      </w:r>
      <w:r w:rsidRPr="003211AD">
        <w:rPr>
          <w:rFonts w:asciiTheme="majorHAnsi" w:hAnsiTheme="majorHAnsi" w:cs="Arial"/>
        </w:rPr>
        <w:t>Service will:</w:t>
      </w:r>
    </w:p>
    <w:p w14:paraId="567307CF" w14:textId="20A762ED" w:rsidR="00070155" w:rsidRPr="003211AD" w:rsidRDefault="003C355C" w:rsidP="005D26D6">
      <w:pPr>
        <w:pStyle w:val="ListParagraph"/>
        <w:numPr>
          <w:ilvl w:val="0"/>
          <w:numId w:val="3"/>
        </w:numPr>
        <w:spacing w:after="0" w:line="360" w:lineRule="auto"/>
        <w:rPr>
          <w:rFonts w:asciiTheme="majorHAnsi" w:hAnsiTheme="majorHAnsi" w:cs="Arial"/>
        </w:rPr>
      </w:pPr>
      <w:r w:rsidRPr="003211AD">
        <w:rPr>
          <w:rFonts w:asciiTheme="majorHAnsi" w:hAnsiTheme="majorHAnsi" w:cstheme="majorHAnsi"/>
          <w:color w:val="000000"/>
          <w:szCs w:val="20"/>
        </w:rPr>
        <w:t>e</w:t>
      </w:r>
      <w:r w:rsidR="00070155" w:rsidRPr="003211AD">
        <w:rPr>
          <w:rFonts w:asciiTheme="majorHAnsi" w:hAnsiTheme="majorHAnsi" w:cstheme="majorHAnsi"/>
          <w:color w:val="000000"/>
          <w:szCs w:val="20"/>
        </w:rPr>
        <w:t xml:space="preserve">nsure that all cooked food is cooked through and reaches </w:t>
      </w:r>
      <w:r w:rsidR="00892D4B" w:rsidRPr="003211AD">
        <w:rPr>
          <w:rFonts w:asciiTheme="majorHAnsi" w:hAnsiTheme="majorHAnsi" w:cstheme="majorHAnsi"/>
          <w:color w:val="000000"/>
          <w:szCs w:val="20"/>
        </w:rPr>
        <w:t>7</w:t>
      </w:r>
      <w:r w:rsidR="00343A45" w:rsidRPr="003211AD">
        <w:rPr>
          <w:rFonts w:asciiTheme="majorHAnsi" w:hAnsiTheme="majorHAnsi" w:cs="Arial"/>
        </w:rPr>
        <w:t>5</w:t>
      </w:r>
      <w:r w:rsidR="00343A45" w:rsidRPr="003211AD">
        <w:rPr>
          <w:rFonts w:asciiTheme="majorHAnsi" w:hAnsiTheme="majorHAnsi" w:cs="Arial"/>
          <w:smallCaps/>
          <w:sz w:val="20"/>
          <w:vertAlign w:val="superscript"/>
        </w:rPr>
        <w:t>o</w:t>
      </w:r>
      <w:r w:rsidR="00343A45" w:rsidRPr="003211AD">
        <w:rPr>
          <w:rFonts w:asciiTheme="majorHAnsi" w:hAnsiTheme="majorHAnsi" w:cs="Arial"/>
        </w:rPr>
        <w:t>C</w:t>
      </w:r>
    </w:p>
    <w:p w14:paraId="15FF84B7" w14:textId="796B7CA2" w:rsidR="00070155" w:rsidRPr="003C355C" w:rsidRDefault="003C355C" w:rsidP="005D26D6">
      <w:pPr>
        <w:pStyle w:val="ListParagraph"/>
        <w:numPr>
          <w:ilvl w:val="0"/>
          <w:numId w:val="3"/>
        </w:numPr>
        <w:spacing w:after="0" w:line="360" w:lineRule="auto"/>
        <w:rPr>
          <w:rFonts w:asciiTheme="majorHAnsi" w:hAnsiTheme="majorHAnsi" w:cs="Arial"/>
        </w:rPr>
      </w:pPr>
      <w:r>
        <w:rPr>
          <w:rFonts w:asciiTheme="majorHAnsi" w:hAnsiTheme="majorHAnsi" w:cstheme="majorHAnsi"/>
          <w:color w:val="000000"/>
          <w:szCs w:val="20"/>
        </w:rPr>
        <w:t>e</w:t>
      </w:r>
      <w:r w:rsidR="00070155" w:rsidRPr="003C355C">
        <w:rPr>
          <w:rFonts w:asciiTheme="majorHAnsi" w:hAnsiTheme="majorHAnsi" w:cstheme="majorHAnsi"/>
          <w:color w:val="000000"/>
          <w:szCs w:val="20"/>
        </w:rPr>
        <w:t>nsure that cooked food is served promptly, or</w:t>
      </w:r>
    </w:p>
    <w:p w14:paraId="06932545" w14:textId="7B4FB2F8" w:rsidR="00070155" w:rsidRPr="003C355C" w:rsidRDefault="003C355C" w:rsidP="005D26D6">
      <w:pPr>
        <w:pStyle w:val="ListParagraph"/>
        <w:numPr>
          <w:ilvl w:val="0"/>
          <w:numId w:val="3"/>
        </w:numPr>
        <w:spacing w:after="0" w:line="360" w:lineRule="auto"/>
        <w:rPr>
          <w:rFonts w:asciiTheme="majorHAnsi" w:hAnsiTheme="majorHAnsi" w:cs="Arial"/>
        </w:rPr>
      </w:pPr>
      <w:r>
        <w:rPr>
          <w:rFonts w:asciiTheme="majorHAnsi" w:hAnsiTheme="majorHAnsi" w:cs="Arial"/>
        </w:rPr>
        <w:t>u</w:t>
      </w:r>
      <w:r w:rsidR="00070155" w:rsidRPr="003C355C">
        <w:rPr>
          <w:rFonts w:asciiTheme="majorHAnsi" w:hAnsiTheme="majorHAnsi" w:cs="Arial"/>
        </w:rPr>
        <w:t>se a thermometer to ensure that hot food is maintained at above 6</w:t>
      </w:r>
      <w:r w:rsidR="00343A45">
        <w:rPr>
          <w:rFonts w:asciiTheme="majorHAnsi" w:hAnsiTheme="majorHAnsi" w:cs="Arial"/>
        </w:rPr>
        <w:t>0</w:t>
      </w:r>
      <w:r w:rsidR="00343A45" w:rsidRPr="003C355C">
        <w:rPr>
          <w:rFonts w:asciiTheme="majorHAnsi" w:hAnsiTheme="majorHAnsi" w:cs="Arial"/>
          <w:smallCaps/>
          <w:sz w:val="20"/>
          <w:vertAlign w:val="superscript"/>
        </w:rPr>
        <w:t>o</w:t>
      </w:r>
      <w:r w:rsidR="00343A45" w:rsidRPr="003C355C">
        <w:rPr>
          <w:rFonts w:asciiTheme="majorHAnsi" w:hAnsiTheme="majorHAnsi" w:cs="Arial"/>
        </w:rPr>
        <w:t>C</w:t>
      </w:r>
      <w:r w:rsidR="00343A45" w:rsidRPr="003C355C">
        <w:rPr>
          <w:rFonts w:asciiTheme="majorHAnsi" w:hAnsiTheme="majorHAnsi" w:cstheme="majorHAnsi"/>
          <w:color w:val="000000"/>
          <w:szCs w:val="20"/>
        </w:rPr>
        <w:t xml:space="preserve"> </w:t>
      </w:r>
      <w:r w:rsidR="00070155" w:rsidRPr="003C355C">
        <w:rPr>
          <w:rFonts w:asciiTheme="majorHAnsi" w:hAnsiTheme="majorHAnsi" w:cstheme="majorHAnsi"/>
          <w:color w:val="000000"/>
          <w:szCs w:val="20"/>
        </w:rPr>
        <w:t>until ready to serve.</w:t>
      </w:r>
    </w:p>
    <w:p w14:paraId="560971CD" w14:textId="447E7C0C" w:rsidR="00070155" w:rsidRPr="003C355C" w:rsidRDefault="003C355C" w:rsidP="005D26D6">
      <w:pPr>
        <w:pStyle w:val="ListParagraph"/>
        <w:numPr>
          <w:ilvl w:val="0"/>
          <w:numId w:val="3"/>
        </w:numPr>
        <w:spacing w:after="0" w:line="360" w:lineRule="auto"/>
        <w:rPr>
          <w:rFonts w:asciiTheme="majorHAnsi" w:hAnsiTheme="majorHAnsi" w:cs="Arial"/>
        </w:rPr>
      </w:pPr>
      <w:r>
        <w:rPr>
          <w:rFonts w:asciiTheme="majorHAnsi" w:hAnsiTheme="majorHAnsi" w:cs="Arial"/>
        </w:rPr>
        <w:t>e</w:t>
      </w:r>
      <w:r w:rsidR="00070155" w:rsidRPr="003C355C">
        <w:rPr>
          <w:rFonts w:asciiTheme="majorHAnsi" w:hAnsiTheme="majorHAnsi" w:cs="Arial"/>
        </w:rPr>
        <w:t>nsure</w:t>
      </w:r>
      <w:r w:rsidR="00070155" w:rsidRPr="003C355C">
        <w:rPr>
          <w:rFonts w:asciiTheme="majorHAnsi" w:hAnsiTheme="majorHAnsi" w:cstheme="majorHAnsi"/>
          <w:color w:val="000000"/>
          <w:szCs w:val="20"/>
        </w:rPr>
        <w:t xml:space="preserve"> that prepared cold food is stored in the refrigerator maintained at below </w:t>
      </w:r>
      <w:r w:rsidR="00343A45" w:rsidRPr="003C355C">
        <w:rPr>
          <w:rFonts w:asciiTheme="majorHAnsi" w:hAnsiTheme="majorHAnsi" w:cs="Arial"/>
        </w:rPr>
        <w:t>5</w:t>
      </w:r>
      <w:r w:rsidR="00343A45" w:rsidRPr="003C355C">
        <w:rPr>
          <w:rFonts w:asciiTheme="majorHAnsi" w:hAnsiTheme="majorHAnsi" w:cs="Arial"/>
          <w:smallCaps/>
          <w:sz w:val="20"/>
          <w:vertAlign w:val="superscript"/>
        </w:rPr>
        <w:t>o</w:t>
      </w:r>
      <w:r w:rsidR="00343A45" w:rsidRPr="003C355C">
        <w:rPr>
          <w:rFonts w:asciiTheme="majorHAnsi" w:hAnsiTheme="majorHAnsi" w:cs="Arial"/>
        </w:rPr>
        <w:t>C</w:t>
      </w:r>
      <w:r w:rsidR="00343A45" w:rsidRPr="003C355C">
        <w:rPr>
          <w:rFonts w:asciiTheme="majorHAnsi" w:hAnsiTheme="majorHAnsi" w:cstheme="majorHAnsi"/>
          <w:color w:val="000000"/>
          <w:szCs w:val="20"/>
        </w:rPr>
        <w:t xml:space="preserve"> </w:t>
      </w:r>
      <w:r w:rsidR="00070155" w:rsidRPr="003C355C">
        <w:rPr>
          <w:rFonts w:asciiTheme="majorHAnsi" w:hAnsiTheme="majorHAnsi" w:cstheme="majorHAnsi"/>
          <w:color w:val="000000"/>
          <w:szCs w:val="20"/>
        </w:rPr>
        <w:t>until ready to serve</w:t>
      </w:r>
    </w:p>
    <w:p w14:paraId="435FA5FB" w14:textId="1802701D" w:rsidR="00070155" w:rsidRPr="003C355C" w:rsidRDefault="003C355C" w:rsidP="005D26D6">
      <w:pPr>
        <w:pStyle w:val="ListParagraph"/>
        <w:numPr>
          <w:ilvl w:val="0"/>
          <w:numId w:val="3"/>
        </w:numPr>
        <w:spacing w:after="0" w:line="360" w:lineRule="auto"/>
        <w:rPr>
          <w:rFonts w:asciiTheme="majorHAnsi" w:hAnsiTheme="majorHAnsi" w:cs="Arial"/>
        </w:rPr>
      </w:pPr>
      <w:r>
        <w:rPr>
          <w:rFonts w:asciiTheme="majorHAnsi" w:hAnsiTheme="majorHAnsi" w:cstheme="majorHAnsi"/>
          <w:color w:val="000000"/>
          <w:szCs w:val="20"/>
        </w:rPr>
        <w:t>d</w:t>
      </w:r>
      <w:r w:rsidR="00070155" w:rsidRPr="003C355C">
        <w:rPr>
          <w:rFonts w:asciiTheme="majorHAnsi" w:hAnsiTheme="majorHAnsi" w:cstheme="majorHAnsi"/>
          <w:color w:val="000000"/>
          <w:szCs w:val="20"/>
        </w:rPr>
        <w:t>iscard any cooked food that has been left in the ‘danger zone’ for two or more hours. Do not reheat</w:t>
      </w:r>
      <w:r>
        <w:rPr>
          <w:rFonts w:asciiTheme="majorHAnsi" w:hAnsiTheme="majorHAnsi" w:cstheme="majorHAnsi"/>
          <w:color w:val="000000"/>
          <w:szCs w:val="20"/>
        </w:rPr>
        <w:t>.</w:t>
      </w:r>
    </w:p>
    <w:p w14:paraId="476F6639" w14:textId="76542B8B" w:rsidR="00070155" w:rsidRPr="003C355C" w:rsidRDefault="003C355C" w:rsidP="005D26D6">
      <w:pPr>
        <w:pStyle w:val="ListParagraph"/>
        <w:numPr>
          <w:ilvl w:val="0"/>
          <w:numId w:val="3"/>
        </w:numPr>
        <w:spacing w:after="0" w:line="360" w:lineRule="auto"/>
        <w:rPr>
          <w:rFonts w:asciiTheme="majorHAnsi" w:hAnsiTheme="majorHAnsi" w:cs="Arial"/>
        </w:rPr>
      </w:pPr>
      <w:r>
        <w:rPr>
          <w:rFonts w:asciiTheme="majorHAnsi" w:hAnsiTheme="majorHAnsi" w:cstheme="majorHAnsi"/>
          <w:color w:val="000000"/>
          <w:szCs w:val="20"/>
        </w:rPr>
        <w:t>r</w:t>
      </w:r>
      <w:r w:rsidR="00070155" w:rsidRPr="003C355C">
        <w:rPr>
          <w:rFonts w:asciiTheme="majorHAnsi" w:hAnsiTheme="majorHAnsi" w:cstheme="majorHAnsi"/>
          <w:color w:val="000000"/>
          <w:szCs w:val="20"/>
        </w:rPr>
        <w:t>eheat cooked food (if required, for example for a child who was sleeping at lunch time) to a temperature of 7</w:t>
      </w:r>
      <w:r w:rsidR="00343A45">
        <w:rPr>
          <w:rFonts w:asciiTheme="majorHAnsi" w:hAnsiTheme="majorHAnsi" w:cs="Arial"/>
        </w:rPr>
        <w:t>0</w:t>
      </w:r>
      <w:r w:rsidR="00343A45" w:rsidRPr="003C355C">
        <w:rPr>
          <w:rFonts w:asciiTheme="majorHAnsi" w:hAnsiTheme="majorHAnsi" w:cs="Arial"/>
          <w:smallCaps/>
          <w:sz w:val="20"/>
          <w:vertAlign w:val="superscript"/>
        </w:rPr>
        <w:t>o</w:t>
      </w:r>
      <w:r w:rsidR="00343A45" w:rsidRPr="003C355C">
        <w:rPr>
          <w:rFonts w:asciiTheme="majorHAnsi" w:hAnsiTheme="majorHAnsi" w:cs="Arial"/>
        </w:rPr>
        <w:t>C</w:t>
      </w:r>
      <w:r w:rsidR="00070155" w:rsidRPr="003C355C">
        <w:rPr>
          <w:rFonts w:asciiTheme="majorHAnsi" w:hAnsiTheme="majorHAnsi" w:cstheme="majorHAnsi"/>
          <w:color w:val="000000"/>
          <w:szCs w:val="20"/>
        </w:rPr>
        <w:t xml:space="preserve"> (but only ever reheat </w:t>
      </w:r>
      <w:r w:rsidR="00070155" w:rsidRPr="003C355C">
        <w:rPr>
          <w:rFonts w:asciiTheme="majorHAnsi" w:hAnsiTheme="majorHAnsi" w:cstheme="majorHAnsi"/>
          <w:b/>
          <w:bCs/>
          <w:color w:val="000000"/>
          <w:szCs w:val="20"/>
        </w:rPr>
        <w:t>once.</w:t>
      </w:r>
      <w:r w:rsidR="00070155" w:rsidRPr="003C355C">
        <w:rPr>
          <w:rFonts w:asciiTheme="majorHAnsi" w:hAnsiTheme="majorHAnsi" w:cstheme="majorHAnsi"/>
          <w:color w:val="000000"/>
          <w:szCs w:val="20"/>
        </w:rPr>
        <w:t xml:space="preserve"> Discard if the food is not eaten after being reheated).</w:t>
      </w:r>
    </w:p>
    <w:p w14:paraId="17B182F5" w14:textId="2BCFCEC9" w:rsidR="00070155" w:rsidRPr="003C355C" w:rsidRDefault="003C355C" w:rsidP="005D26D6">
      <w:pPr>
        <w:pStyle w:val="ListParagraph"/>
        <w:numPr>
          <w:ilvl w:val="0"/>
          <w:numId w:val="3"/>
        </w:numPr>
        <w:spacing w:after="0" w:line="360" w:lineRule="auto"/>
        <w:rPr>
          <w:rFonts w:asciiTheme="majorHAnsi" w:hAnsiTheme="majorHAnsi" w:cs="Arial"/>
        </w:rPr>
      </w:pPr>
      <w:r>
        <w:rPr>
          <w:rFonts w:asciiTheme="majorHAnsi" w:hAnsiTheme="majorHAnsi" w:cstheme="majorHAnsi"/>
          <w:color w:val="000000"/>
          <w:szCs w:val="20"/>
        </w:rPr>
        <w:t>k</w:t>
      </w:r>
      <w:r w:rsidR="00070155" w:rsidRPr="003C355C">
        <w:rPr>
          <w:rFonts w:asciiTheme="majorHAnsi" w:hAnsiTheme="majorHAnsi" w:cstheme="majorHAnsi"/>
          <w:color w:val="000000"/>
          <w:szCs w:val="20"/>
        </w:rPr>
        <w:t>eep cooked and ready-to-eat foods separate from raw foods</w:t>
      </w:r>
    </w:p>
    <w:p w14:paraId="0FF9BA36" w14:textId="476A7AF8" w:rsidR="00070155" w:rsidRPr="003C355C" w:rsidRDefault="003C355C" w:rsidP="005D26D6">
      <w:pPr>
        <w:pStyle w:val="ListParagraph"/>
        <w:numPr>
          <w:ilvl w:val="0"/>
          <w:numId w:val="3"/>
        </w:numPr>
        <w:spacing w:after="0" w:line="360" w:lineRule="auto"/>
        <w:rPr>
          <w:rFonts w:asciiTheme="majorHAnsi" w:hAnsiTheme="majorHAnsi" w:cs="Arial"/>
        </w:rPr>
      </w:pPr>
      <w:r>
        <w:rPr>
          <w:rFonts w:asciiTheme="majorHAnsi" w:hAnsiTheme="majorHAnsi" w:cs="Arial"/>
        </w:rPr>
        <w:t>w</w:t>
      </w:r>
      <w:r w:rsidR="00070155" w:rsidRPr="003C355C">
        <w:rPr>
          <w:rFonts w:asciiTheme="majorHAnsi" w:hAnsiTheme="majorHAnsi" w:cs="Arial"/>
        </w:rPr>
        <w:t>ash fruit and vegetables thoroughly under clean running water before preparation</w:t>
      </w:r>
    </w:p>
    <w:p w14:paraId="7A696ED9" w14:textId="694AF05B" w:rsidR="00070155" w:rsidRPr="003C355C" w:rsidRDefault="003C355C" w:rsidP="005D26D6">
      <w:pPr>
        <w:pStyle w:val="ListParagraph"/>
        <w:numPr>
          <w:ilvl w:val="0"/>
          <w:numId w:val="3"/>
        </w:numPr>
        <w:spacing w:after="0" w:line="360" w:lineRule="auto"/>
        <w:rPr>
          <w:rFonts w:asciiTheme="majorHAnsi" w:hAnsiTheme="majorHAnsi" w:cs="Arial"/>
        </w:rPr>
      </w:pPr>
      <w:r>
        <w:rPr>
          <w:rFonts w:asciiTheme="majorHAnsi" w:hAnsiTheme="majorHAnsi" w:cs="Arial"/>
        </w:rPr>
        <w:t>e</w:t>
      </w:r>
      <w:r w:rsidR="00070155" w:rsidRPr="003C355C">
        <w:rPr>
          <w:rFonts w:asciiTheme="majorHAnsi" w:hAnsiTheme="majorHAnsi" w:cs="Arial"/>
        </w:rPr>
        <w:t>nsure unused washed fruit or vegetables are thoroughly dry before returning to storage</w:t>
      </w:r>
    </w:p>
    <w:p w14:paraId="39CE74BE" w14:textId="4CAB5591" w:rsidR="00070155" w:rsidRPr="003C355C" w:rsidRDefault="003C355C" w:rsidP="005D26D6">
      <w:pPr>
        <w:pStyle w:val="ListParagraph"/>
        <w:numPr>
          <w:ilvl w:val="0"/>
          <w:numId w:val="3"/>
        </w:numPr>
        <w:spacing w:after="0" w:line="360" w:lineRule="auto"/>
        <w:rPr>
          <w:rFonts w:asciiTheme="majorHAnsi" w:hAnsiTheme="majorHAnsi" w:cs="Arial"/>
        </w:rPr>
      </w:pPr>
      <w:r>
        <w:rPr>
          <w:rFonts w:asciiTheme="majorHAnsi" w:hAnsiTheme="majorHAnsi" w:cs="Arial"/>
        </w:rPr>
        <w:t>e</w:t>
      </w:r>
      <w:r w:rsidR="00070155" w:rsidRPr="003C355C">
        <w:rPr>
          <w:rFonts w:asciiTheme="majorHAnsi" w:hAnsiTheme="majorHAnsi" w:cs="Arial"/>
        </w:rPr>
        <w:t>nsure food that has been dropped on the floor is immediately discarded</w:t>
      </w:r>
    </w:p>
    <w:p w14:paraId="406164E1" w14:textId="56E493CE" w:rsidR="00070155" w:rsidRPr="003C355C" w:rsidRDefault="003C355C" w:rsidP="005D26D6">
      <w:pPr>
        <w:pStyle w:val="ListParagraph"/>
        <w:numPr>
          <w:ilvl w:val="0"/>
          <w:numId w:val="3"/>
        </w:numPr>
        <w:spacing w:after="0" w:line="360" w:lineRule="auto"/>
        <w:rPr>
          <w:rFonts w:asciiTheme="majorHAnsi" w:hAnsiTheme="majorHAnsi" w:cs="Arial"/>
        </w:rPr>
      </w:pPr>
      <w:r>
        <w:rPr>
          <w:rFonts w:asciiTheme="majorHAnsi" w:hAnsiTheme="majorHAnsi" w:cs="Arial"/>
        </w:rPr>
        <w:t>t</w:t>
      </w:r>
      <w:r w:rsidR="00070155" w:rsidRPr="003C355C">
        <w:rPr>
          <w:rFonts w:asciiTheme="majorHAnsi" w:hAnsiTheme="majorHAnsi" w:cs="Arial"/>
        </w:rPr>
        <w:t>horoughly clean kitchen utensils and equipment between using with different foods and/or between different tasks</w:t>
      </w:r>
    </w:p>
    <w:p w14:paraId="7367ECFE" w14:textId="6D80FBFF" w:rsidR="00070155" w:rsidRPr="003C355C" w:rsidRDefault="003C355C" w:rsidP="005D26D6">
      <w:pPr>
        <w:pStyle w:val="ListParagraph"/>
        <w:numPr>
          <w:ilvl w:val="0"/>
          <w:numId w:val="3"/>
        </w:numPr>
        <w:spacing w:after="0" w:line="360" w:lineRule="auto"/>
        <w:rPr>
          <w:rFonts w:asciiTheme="majorHAnsi" w:hAnsiTheme="majorHAnsi" w:cs="Arial"/>
        </w:rPr>
      </w:pPr>
      <w:r>
        <w:rPr>
          <w:rFonts w:asciiTheme="majorHAnsi" w:hAnsiTheme="majorHAnsi" w:cs="Arial"/>
        </w:rPr>
        <w:t>a</w:t>
      </w:r>
      <w:r w:rsidR="00070155" w:rsidRPr="003C355C">
        <w:rPr>
          <w:rFonts w:asciiTheme="majorHAnsi" w:hAnsiTheme="majorHAnsi" w:cs="Arial"/>
        </w:rPr>
        <w:t>void cross-contamination by ensuring that separate knives and utensils are used for different foods</w:t>
      </w:r>
    </w:p>
    <w:p w14:paraId="74FBC3A2" w14:textId="0E9C43A6" w:rsidR="00070155" w:rsidRPr="003C355C" w:rsidRDefault="003C355C" w:rsidP="005D26D6">
      <w:pPr>
        <w:pStyle w:val="ListParagraph"/>
        <w:numPr>
          <w:ilvl w:val="0"/>
          <w:numId w:val="3"/>
        </w:numPr>
        <w:spacing w:after="0" w:line="360" w:lineRule="auto"/>
        <w:rPr>
          <w:rFonts w:asciiTheme="majorHAnsi" w:hAnsiTheme="majorHAnsi" w:cs="Arial"/>
        </w:rPr>
      </w:pPr>
      <w:r>
        <w:rPr>
          <w:rFonts w:asciiTheme="majorHAnsi" w:hAnsiTheme="majorHAnsi" w:cs="Arial"/>
        </w:rPr>
        <w:t>a</w:t>
      </w:r>
      <w:r w:rsidR="00070155" w:rsidRPr="003C355C">
        <w:rPr>
          <w:rFonts w:asciiTheme="majorHAnsi" w:hAnsiTheme="majorHAnsi" w:cs="Arial"/>
        </w:rPr>
        <w:t>void cross-contamination by ensuring that colour-coded cutting boards are used (note that it doesn’t matter which colour you use for which food providing signs are displayed to alert all staff). Common colours are:</w:t>
      </w:r>
    </w:p>
    <w:p w14:paraId="798D0553" w14:textId="77777777" w:rsidR="00070155" w:rsidRPr="003C355C" w:rsidRDefault="00070155" w:rsidP="005D26D6">
      <w:pPr>
        <w:pStyle w:val="ListParagraph"/>
        <w:numPr>
          <w:ilvl w:val="1"/>
          <w:numId w:val="3"/>
        </w:numPr>
        <w:spacing w:after="0" w:line="360" w:lineRule="auto"/>
        <w:rPr>
          <w:rFonts w:asciiTheme="majorHAnsi" w:hAnsiTheme="majorHAnsi" w:cs="Arial"/>
        </w:rPr>
      </w:pPr>
      <w:r w:rsidRPr="003C355C">
        <w:rPr>
          <w:rFonts w:asciiTheme="majorHAnsi" w:hAnsiTheme="majorHAnsi" w:cs="Arial"/>
        </w:rPr>
        <w:t>Blue: raw fish/seafood</w:t>
      </w:r>
    </w:p>
    <w:p w14:paraId="32123B83" w14:textId="77777777" w:rsidR="00070155" w:rsidRPr="003C355C" w:rsidRDefault="00070155" w:rsidP="005D26D6">
      <w:pPr>
        <w:pStyle w:val="ListParagraph"/>
        <w:numPr>
          <w:ilvl w:val="1"/>
          <w:numId w:val="3"/>
        </w:numPr>
        <w:spacing w:after="0" w:line="360" w:lineRule="auto"/>
        <w:rPr>
          <w:rFonts w:asciiTheme="majorHAnsi" w:hAnsiTheme="majorHAnsi" w:cs="Arial"/>
        </w:rPr>
      </w:pPr>
      <w:r w:rsidRPr="003C355C">
        <w:rPr>
          <w:rFonts w:asciiTheme="majorHAnsi" w:hAnsiTheme="majorHAnsi" w:cs="Arial"/>
        </w:rPr>
        <w:t>Green: fruit and vegetables</w:t>
      </w:r>
    </w:p>
    <w:p w14:paraId="0081DBE6" w14:textId="77777777" w:rsidR="00070155" w:rsidRPr="003C355C" w:rsidRDefault="00070155" w:rsidP="005D26D6">
      <w:pPr>
        <w:pStyle w:val="ListParagraph"/>
        <w:numPr>
          <w:ilvl w:val="1"/>
          <w:numId w:val="3"/>
        </w:numPr>
        <w:spacing w:after="0" w:line="360" w:lineRule="auto"/>
        <w:rPr>
          <w:rFonts w:asciiTheme="majorHAnsi" w:hAnsiTheme="majorHAnsi" w:cs="Arial"/>
        </w:rPr>
      </w:pPr>
      <w:r w:rsidRPr="003C355C">
        <w:rPr>
          <w:rFonts w:asciiTheme="majorHAnsi" w:hAnsiTheme="majorHAnsi" w:cs="Arial"/>
        </w:rPr>
        <w:t>Red: raw meat</w:t>
      </w:r>
    </w:p>
    <w:p w14:paraId="10DDA8BA" w14:textId="77777777" w:rsidR="00070155" w:rsidRPr="003C355C" w:rsidRDefault="00070155" w:rsidP="005D26D6">
      <w:pPr>
        <w:pStyle w:val="ListParagraph"/>
        <w:numPr>
          <w:ilvl w:val="1"/>
          <w:numId w:val="3"/>
        </w:numPr>
        <w:spacing w:after="0" w:line="360" w:lineRule="auto"/>
        <w:rPr>
          <w:rFonts w:asciiTheme="majorHAnsi" w:hAnsiTheme="majorHAnsi" w:cs="Arial"/>
        </w:rPr>
      </w:pPr>
      <w:r w:rsidRPr="003C355C">
        <w:rPr>
          <w:rFonts w:asciiTheme="majorHAnsi" w:hAnsiTheme="majorHAnsi" w:cs="Arial"/>
        </w:rPr>
        <w:t>Brown: cooked meat</w:t>
      </w:r>
    </w:p>
    <w:p w14:paraId="229E9475" w14:textId="77777777" w:rsidR="00070155" w:rsidRPr="003C355C" w:rsidRDefault="00070155" w:rsidP="005D26D6">
      <w:pPr>
        <w:pStyle w:val="ListParagraph"/>
        <w:numPr>
          <w:ilvl w:val="1"/>
          <w:numId w:val="3"/>
        </w:numPr>
        <w:spacing w:after="0" w:line="360" w:lineRule="auto"/>
        <w:rPr>
          <w:rFonts w:asciiTheme="majorHAnsi" w:hAnsiTheme="majorHAnsi" w:cs="Arial"/>
        </w:rPr>
      </w:pPr>
      <w:r w:rsidRPr="003C355C">
        <w:rPr>
          <w:rFonts w:asciiTheme="majorHAnsi" w:hAnsiTheme="majorHAnsi" w:cs="Arial"/>
        </w:rPr>
        <w:t>Yellow: raw poultry</w:t>
      </w:r>
    </w:p>
    <w:p w14:paraId="38B203EA" w14:textId="77777777" w:rsidR="00070155" w:rsidRPr="003C355C" w:rsidRDefault="00070155" w:rsidP="005D26D6">
      <w:pPr>
        <w:pStyle w:val="ListParagraph"/>
        <w:numPr>
          <w:ilvl w:val="1"/>
          <w:numId w:val="3"/>
        </w:numPr>
        <w:spacing w:after="0" w:line="360" w:lineRule="auto"/>
        <w:rPr>
          <w:rFonts w:asciiTheme="majorHAnsi" w:hAnsiTheme="majorHAnsi" w:cs="Arial"/>
        </w:rPr>
      </w:pPr>
      <w:r w:rsidRPr="003C355C">
        <w:rPr>
          <w:rFonts w:asciiTheme="majorHAnsi" w:hAnsiTheme="majorHAnsi" w:cs="Arial"/>
        </w:rPr>
        <w:t xml:space="preserve">White: bakery and dairy </w:t>
      </w:r>
    </w:p>
    <w:p w14:paraId="204CFB11" w14:textId="2201E2A6" w:rsidR="00070155" w:rsidRPr="003C355C" w:rsidRDefault="003C355C" w:rsidP="005D26D6">
      <w:pPr>
        <w:pStyle w:val="ListParagraph"/>
        <w:numPr>
          <w:ilvl w:val="0"/>
          <w:numId w:val="3"/>
        </w:numPr>
        <w:spacing w:after="0" w:line="360" w:lineRule="auto"/>
        <w:rPr>
          <w:rFonts w:asciiTheme="majorHAnsi" w:hAnsiTheme="majorHAnsi" w:cs="Arial"/>
        </w:rPr>
      </w:pPr>
      <w:r>
        <w:rPr>
          <w:rFonts w:asciiTheme="majorHAnsi" w:hAnsiTheme="majorHAnsi" w:cs="Arial"/>
        </w:rPr>
        <w:lastRenderedPageBreak/>
        <w:t>e</w:t>
      </w:r>
      <w:r w:rsidR="00070155" w:rsidRPr="003C355C">
        <w:rPr>
          <w:rFonts w:asciiTheme="majorHAnsi" w:hAnsiTheme="majorHAnsi" w:cs="Arial"/>
        </w:rPr>
        <w:t>nsure that gloves are changed between handling different foods or changing tasks</w:t>
      </w:r>
    </w:p>
    <w:p w14:paraId="44488F3F" w14:textId="3D60B26D" w:rsidR="00070155" w:rsidRPr="003C355C" w:rsidRDefault="003C355C" w:rsidP="005D26D6">
      <w:pPr>
        <w:pStyle w:val="ListParagraph"/>
        <w:numPr>
          <w:ilvl w:val="0"/>
          <w:numId w:val="3"/>
        </w:numPr>
        <w:spacing w:after="0" w:line="360" w:lineRule="auto"/>
        <w:rPr>
          <w:rFonts w:asciiTheme="majorHAnsi" w:hAnsiTheme="majorHAnsi" w:cs="Arial"/>
        </w:rPr>
      </w:pPr>
      <w:r>
        <w:rPr>
          <w:rFonts w:asciiTheme="majorHAnsi" w:hAnsiTheme="majorHAnsi" w:cs="Arial"/>
        </w:rPr>
        <w:t>e</w:t>
      </w:r>
      <w:r w:rsidR="00070155" w:rsidRPr="003C355C">
        <w:rPr>
          <w:rFonts w:asciiTheme="majorHAnsi" w:hAnsiTheme="majorHAnsi" w:cs="Arial"/>
        </w:rPr>
        <w:t>nsure that staff preparing food for children with food allergies or intolerances are proficient at reading ingredient labels</w:t>
      </w:r>
    </w:p>
    <w:p w14:paraId="2EAC3616" w14:textId="6A27DB92" w:rsidR="00070155" w:rsidRDefault="003C355C" w:rsidP="005D26D6">
      <w:pPr>
        <w:pStyle w:val="ListParagraph"/>
        <w:numPr>
          <w:ilvl w:val="0"/>
          <w:numId w:val="3"/>
        </w:numPr>
        <w:spacing w:after="0" w:line="360" w:lineRule="auto"/>
        <w:rPr>
          <w:rFonts w:asciiTheme="majorHAnsi" w:hAnsiTheme="majorHAnsi" w:cs="Arial"/>
        </w:rPr>
      </w:pPr>
      <w:r>
        <w:rPr>
          <w:rFonts w:asciiTheme="majorHAnsi" w:hAnsiTheme="majorHAnsi" w:cs="Arial"/>
        </w:rPr>
        <w:t>e</w:t>
      </w:r>
      <w:r w:rsidR="00070155" w:rsidRPr="003C355C">
        <w:rPr>
          <w:rFonts w:asciiTheme="majorHAnsi" w:hAnsiTheme="majorHAnsi" w:cs="Arial"/>
        </w:rPr>
        <w:t>nsure that food allergies and intolerances are catered for by using separate easily identifiable cutting boards, utensils, and kitchen equipment (e.g. using a colour code, or food-safe permanent marker).</w:t>
      </w:r>
    </w:p>
    <w:p w14:paraId="161F6441" w14:textId="10E0FFD0" w:rsidR="003D4270" w:rsidRPr="00343A45" w:rsidRDefault="003D4270" w:rsidP="005D26D6">
      <w:pPr>
        <w:pStyle w:val="ListParagraph"/>
        <w:numPr>
          <w:ilvl w:val="0"/>
          <w:numId w:val="3"/>
        </w:numPr>
        <w:spacing w:after="0" w:line="360" w:lineRule="auto"/>
        <w:rPr>
          <w:rFonts w:asciiTheme="majorHAnsi" w:hAnsiTheme="majorHAnsi" w:cs="Arial"/>
        </w:rPr>
      </w:pPr>
      <w:r w:rsidRPr="00343A45">
        <w:rPr>
          <w:rFonts w:asciiTheme="majorHAnsi" w:hAnsiTheme="majorHAnsi" w:cs="Arial"/>
        </w:rPr>
        <w:t>ensure all educators and staff are aware of children who have severe allergic reactions to certain foods as per ASCIA Action Plans</w:t>
      </w:r>
    </w:p>
    <w:p w14:paraId="1FA3A770" w14:textId="1A21CFDC" w:rsidR="00070155" w:rsidRPr="003C355C" w:rsidRDefault="003C355C" w:rsidP="005D26D6">
      <w:pPr>
        <w:pStyle w:val="ListParagraph"/>
        <w:numPr>
          <w:ilvl w:val="0"/>
          <w:numId w:val="3"/>
        </w:numPr>
        <w:spacing w:after="0" w:line="360" w:lineRule="auto"/>
        <w:rPr>
          <w:rFonts w:asciiTheme="majorHAnsi" w:hAnsiTheme="majorHAnsi" w:cs="Arial"/>
        </w:rPr>
      </w:pPr>
      <w:r>
        <w:rPr>
          <w:rFonts w:asciiTheme="majorHAnsi" w:hAnsiTheme="majorHAnsi" w:cs="Arial"/>
        </w:rPr>
        <w:t>e</w:t>
      </w:r>
      <w:r w:rsidR="00070155" w:rsidRPr="003C355C">
        <w:rPr>
          <w:rFonts w:asciiTheme="majorHAnsi" w:hAnsiTheme="majorHAnsi" w:cs="Arial"/>
        </w:rPr>
        <w:t>nsure that children with food allergies and/or intolerances are served their meals and snacks individually on an easily identifiable plate (e.g. different colour), and that food is securely covered with plastic wrap until received by the child to prevent possible cross-contamination.</w:t>
      </w:r>
    </w:p>
    <w:p w14:paraId="645B2510" w14:textId="346E6D98" w:rsidR="00070155" w:rsidRPr="003C355C" w:rsidRDefault="003C355C" w:rsidP="005D26D6">
      <w:pPr>
        <w:pStyle w:val="ListParagraph"/>
        <w:numPr>
          <w:ilvl w:val="0"/>
          <w:numId w:val="3"/>
        </w:numPr>
        <w:spacing w:after="0" w:line="360" w:lineRule="auto"/>
        <w:rPr>
          <w:rFonts w:asciiTheme="majorHAnsi" w:hAnsiTheme="majorHAnsi" w:cs="Arial"/>
        </w:rPr>
      </w:pPr>
      <w:r>
        <w:rPr>
          <w:rFonts w:asciiTheme="majorHAnsi" w:hAnsiTheme="majorHAnsi" w:cs="Arial"/>
        </w:rPr>
        <w:t>e</w:t>
      </w:r>
      <w:r w:rsidR="00070155" w:rsidRPr="003C355C">
        <w:rPr>
          <w:rFonts w:asciiTheme="majorHAnsi" w:hAnsiTheme="majorHAnsi" w:cs="Arial"/>
        </w:rPr>
        <w:t>nsure that unwell staff do not handle food</w:t>
      </w:r>
      <w:r>
        <w:rPr>
          <w:rFonts w:asciiTheme="majorHAnsi" w:hAnsiTheme="majorHAnsi" w:cs="Arial"/>
        </w:rPr>
        <w:t>.</w:t>
      </w:r>
    </w:p>
    <w:p w14:paraId="17A9CB8E" w14:textId="77777777" w:rsidR="00070155" w:rsidRPr="003C355C" w:rsidRDefault="00070155" w:rsidP="00343A45">
      <w:pPr>
        <w:spacing w:after="0" w:line="360" w:lineRule="auto"/>
        <w:rPr>
          <w:rFonts w:asciiTheme="majorHAnsi" w:hAnsiTheme="majorHAnsi" w:cs="Arial"/>
          <w:b/>
          <w:i/>
        </w:rPr>
      </w:pPr>
    </w:p>
    <w:p w14:paraId="67F2B9E9" w14:textId="6852E907" w:rsidR="00070155" w:rsidRPr="000B7DFE" w:rsidRDefault="00070155" w:rsidP="00343A45">
      <w:pPr>
        <w:spacing w:after="0" w:line="360" w:lineRule="auto"/>
        <w:rPr>
          <w:rFonts w:cs="Arial"/>
          <w:bCs/>
          <w:iCs/>
        </w:rPr>
      </w:pPr>
      <w:r w:rsidRPr="000B7DFE">
        <w:rPr>
          <w:rFonts w:cs="Arial"/>
          <w:bCs/>
          <w:iCs/>
        </w:rPr>
        <w:t>Cleaning</w:t>
      </w:r>
    </w:p>
    <w:p w14:paraId="65D309BE" w14:textId="77777777" w:rsidR="00070155" w:rsidRPr="003C355C" w:rsidRDefault="00070155" w:rsidP="00070155">
      <w:pPr>
        <w:spacing w:after="0" w:line="360" w:lineRule="auto"/>
        <w:rPr>
          <w:rFonts w:asciiTheme="majorHAnsi" w:hAnsiTheme="majorHAnsi" w:cs="Arial"/>
        </w:rPr>
      </w:pPr>
      <w:r w:rsidRPr="003C355C">
        <w:rPr>
          <w:rFonts w:asciiTheme="majorHAnsi" w:hAnsiTheme="majorHAnsi" w:cs="Arial"/>
        </w:rPr>
        <w:t>Our Service will:</w:t>
      </w:r>
    </w:p>
    <w:p w14:paraId="6C299FA7" w14:textId="14553B82" w:rsidR="00070155" w:rsidRPr="003C355C" w:rsidRDefault="003C355C" w:rsidP="005D26D6">
      <w:pPr>
        <w:numPr>
          <w:ilvl w:val="0"/>
          <w:numId w:val="3"/>
        </w:numPr>
        <w:spacing w:after="0" w:line="360" w:lineRule="auto"/>
        <w:rPr>
          <w:rFonts w:asciiTheme="majorHAnsi" w:hAnsiTheme="majorHAnsi" w:cstheme="majorHAnsi"/>
          <w:b/>
          <w:szCs w:val="20"/>
        </w:rPr>
      </w:pPr>
      <w:r>
        <w:rPr>
          <w:rFonts w:asciiTheme="majorHAnsi" w:hAnsiTheme="majorHAnsi" w:cstheme="majorHAnsi"/>
          <w:szCs w:val="20"/>
        </w:rPr>
        <w:t>e</w:t>
      </w:r>
      <w:r w:rsidR="00070155" w:rsidRPr="003C355C">
        <w:rPr>
          <w:rFonts w:asciiTheme="majorHAnsi" w:hAnsiTheme="majorHAnsi" w:cstheme="majorHAnsi"/>
          <w:szCs w:val="20"/>
        </w:rPr>
        <w:t>nsure that food preparation areas and surfaces are cleaned both before, after, and during any food preparation</w:t>
      </w:r>
    </w:p>
    <w:p w14:paraId="13DEBD83" w14:textId="07999FCA" w:rsidR="00070155" w:rsidRPr="003C355C" w:rsidRDefault="003C355C" w:rsidP="005D26D6">
      <w:pPr>
        <w:numPr>
          <w:ilvl w:val="0"/>
          <w:numId w:val="3"/>
        </w:numPr>
        <w:spacing w:after="0" w:line="360" w:lineRule="auto"/>
        <w:rPr>
          <w:rFonts w:asciiTheme="majorHAnsi" w:hAnsiTheme="majorHAnsi" w:cstheme="majorHAnsi"/>
          <w:szCs w:val="20"/>
        </w:rPr>
      </w:pPr>
      <w:r>
        <w:rPr>
          <w:rFonts w:asciiTheme="majorHAnsi" w:hAnsiTheme="majorHAnsi" w:cstheme="majorHAnsi"/>
          <w:szCs w:val="20"/>
        </w:rPr>
        <w:t>e</w:t>
      </w:r>
      <w:r w:rsidR="00070155" w:rsidRPr="003C355C">
        <w:rPr>
          <w:rFonts w:asciiTheme="majorHAnsi" w:hAnsiTheme="majorHAnsi" w:cstheme="majorHAnsi"/>
          <w:szCs w:val="20"/>
        </w:rPr>
        <w:t>nsure that all cooking and serving utensils are cleaned and sanitised before use</w:t>
      </w:r>
    </w:p>
    <w:p w14:paraId="6318F72C" w14:textId="1F30EE1A" w:rsidR="00070155" w:rsidRPr="003C355C" w:rsidRDefault="003C355C" w:rsidP="005D26D6">
      <w:pPr>
        <w:numPr>
          <w:ilvl w:val="0"/>
          <w:numId w:val="3"/>
        </w:numPr>
        <w:spacing w:after="0" w:line="360" w:lineRule="auto"/>
        <w:rPr>
          <w:rFonts w:asciiTheme="majorHAnsi" w:hAnsiTheme="majorHAnsi" w:cstheme="majorHAnsi"/>
          <w:szCs w:val="20"/>
        </w:rPr>
      </w:pPr>
      <w:r>
        <w:rPr>
          <w:rFonts w:asciiTheme="majorHAnsi" w:hAnsiTheme="majorHAnsi" w:cstheme="majorHAnsi"/>
          <w:szCs w:val="20"/>
        </w:rPr>
        <w:t>e</w:t>
      </w:r>
      <w:r w:rsidR="00070155" w:rsidRPr="003C355C">
        <w:rPr>
          <w:rFonts w:asciiTheme="majorHAnsi" w:hAnsiTheme="majorHAnsi" w:cstheme="majorHAnsi"/>
          <w:szCs w:val="20"/>
        </w:rPr>
        <w:t>nsure that all dishwashing sponges, brushes, and scourers are cleaned after each use and allowed to air dry or placed in the dishwasher</w:t>
      </w:r>
    </w:p>
    <w:p w14:paraId="4FCF2FBF" w14:textId="744679D7" w:rsidR="00070155" w:rsidRPr="003C355C" w:rsidRDefault="003C355C" w:rsidP="005D26D6">
      <w:pPr>
        <w:numPr>
          <w:ilvl w:val="0"/>
          <w:numId w:val="3"/>
        </w:numPr>
        <w:spacing w:after="0" w:line="360" w:lineRule="auto"/>
        <w:rPr>
          <w:rFonts w:asciiTheme="majorHAnsi" w:hAnsiTheme="majorHAnsi" w:cstheme="majorHAnsi"/>
          <w:b/>
          <w:szCs w:val="20"/>
        </w:rPr>
      </w:pPr>
      <w:r>
        <w:rPr>
          <w:rFonts w:asciiTheme="majorHAnsi" w:hAnsiTheme="majorHAnsi" w:cstheme="majorHAnsi"/>
          <w:szCs w:val="20"/>
        </w:rPr>
        <w:t>e</w:t>
      </w:r>
      <w:r w:rsidR="00070155" w:rsidRPr="003C355C">
        <w:rPr>
          <w:rFonts w:asciiTheme="majorHAnsi" w:hAnsiTheme="majorHAnsi" w:cstheme="majorHAnsi"/>
          <w:szCs w:val="20"/>
        </w:rPr>
        <w:t>nsure the food storage area is clean, ventilated, dry, pest free, and not in direct sunligh</w:t>
      </w:r>
      <w:r>
        <w:rPr>
          <w:rFonts w:asciiTheme="majorHAnsi" w:hAnsiTheme="majorHAnsi" w:cstheme="majorHAnsi"/>
          <w:szCs w:val="20"/>
        </w:rPr>
        <w:t>t</w:t>
      </w:r>
    </w:p>
    <w:p w14:paraId="5A678747" w14:textId="53BFF5C2" w:rsidR="00070155" w:rsidRPr="003C355C" w:rsidRDefault="003C355C" w:rsidP="005D26D6">
      <w:pPr>
        <w:numPr>
          <w:ilvl w:val="0"/>
          <w:numId w:val="3"/>
        </w:numPr>
        <w:spacing w:after="0" w:line="360" w:lineRule="auto"/>
        <w:rPr>
          <w:rFonts w:asciiTheme="majorHAnsi" w:hAnsiTheme="majorHAnsi" w:cstheme="majorHAnsi"/>
          <w:b/>
          <w:szCs w:val="20"/>
        </w:rPr>
      </w:pPr>
      <w:r>
        <w:rPr>
          <w:rFonts w:asciiTheme="majorHAnsi" w:hAnsiTheme="majorHAnsi" w:cstheme="majorHAnsi"/>
          <w:szCs w:val="20"/>
        </w:rPr>
        <w:t>e</w:t>
      </w:r>
      <w:r w:rsidR="00070155" w:rsidRPr="003C355C">
        <w:rPr>
          <w:rFonts w:asciiTheme="majorHAnsi" w:hAnsiTheme="majorHAnsi" w:cstheme="majorHAnsi"/>
          <w:szCs w:val="20"/>
        </w:rPr>
        <w:t>nsure refrigerators and freezers are cleaned regularly and door seals checked and replaced if not in good repair</w:t>
      </w:r>
    </w:p>
    <w:p w14:paraId="50BDA747" w14:textId="11442074" w:rsidR="00070155" w:rsidRPr="003C355C" w:rsidRDefault="003C355C" w:rsidP="005D26D6">
      <w:pPr>
        <w:numPr>
          <w:ilvl w:val="0"/>
          <w:numId w:val="3"/>
        </w:numPr>
        <w:spacing w:after="0" w:line="360" w:lineRule="auto"/>
        <w:rPr>
          <w:rFonts w:asciiTheme="majorHAnsi" w:hAnsiTheme="majorHAnsi" w:cs="Arial"/>
          <w:b/>
        </w:rPr>
      </w:pPr>
      <w:r>
        <w:rPr>
          <w:rFonts w:asciiTheme="majorHAnsi" w:hAnsiTheme="majorHAnsi" w:cstheme="majorHAnsi"/>
          <w:szCs w:val="20"/>
        </w:rPr>
        <w:t>p</w:t>
      </w:r>
      <w:r w:rsidR="00070155" w:rsidRPr="003C355C">
        <w:rPr>
          <w:rFonts w:asciiTheme="majorHAnsi" w:hAnsiTheme="majorHAnsi" w:cstheme="majorHAnsi"/>
          <w:szCs w:val="20"/>
        </w:rPr>
        <w:t>revent pest infestations by cleaning spills as quickly as possible and ensuring rubbish and food scraps are disposed of frequently</w:t>
      </w:r>
    </w:p>
    <w:p w14:paraId="16C72BA2" w14:textId="27ECC2C5" w:rsidR="00070155" w:rsidRPr="003C355C" w:rsidRDefault="003C355C" w:rsidP="005D26D6">
      <w:pPr>
        <w:numPr>
          <w:ilvl w:val="0"/>
          <w:numId w:val="3"/>
        </w:numPr>
        <w:spacing w:after="0" w:line="360" w:lineRule="auto"/>
        <w:rPr>
          <w:rFonts w:asciiTheme="majorHAnsi" w:hAnsiTheme="majorHAnsi" w:cs="Arial"/>
          <w:b/>
        </w:rPr>
      </w:pPr>
      <w:r>
        <w:rPr>
          <w:rFonts w:asciiTheme="majorHAnsi" w:hAnsiTheme="majorHAnsi" w:cstheme="majorHAnsi"/>
          <w:szCs w:val="20"/>
        </w:rPr>
        <w:t>e</w:t>
      </w:r>
      <w:r w:rsidR="00070155" w:rsidRPr="003C355C">
        <w:rPr>
          <w:rFonts w:asciiTheme="majorHAnsi" w:hAnsiTheme="majorHAnsi" w:cstheme="majorHAnsi"/>
          <w:szCs w:val="20"/>
        </w:rPr>
        <w:t>nsure that floor mops are thoroughly cleaned and air dried after each use</w:t>
      </w:r>
    </w:p>
    <w:p w14:paraId="71E19B59" w14:textId="20FF12E7" w:rsidR="00070155" w:rsidRPr="003C355C" w:rsidRDefault="003C355C" w:rsidP="005D26D6">
      <w:pPr>
        <w:numPr>
          <w:ilvl w:val="0"/>
          <w:numId w:val="3"/>
        </w:numPr>
        <w:spacing w:after="0" w:line="360" w:lineRule="auto"/>
        <w:rPr>
          <w:rFonts w:asciiTheme="majorHAnsi" w:hAnsiTheme="majorHAnsi" w:cs="Arial"/>
          <w:b/>
        </w:rPr>
      </w:pPr>
      <w:r>
        <w:rPr>
          <w:rFonts w:asciiTheme="majorHAnsi" w:hAnsiTheme="majorHAnsi" w:cstheme="majorHAnsi"/>
          <w:szCs w:val="20"/>
        </w:rPr>
        <w:t>r</w:t>
      </w:r>
      <w:r w:rsidR="00070155" w:rsidRPr="003C355C">
        <w:rPr>
          <w:rFonts w:asciiTheme="majorHAnsi" w:hAnsiTheme="majorHAnsi" w:cstheme="majorHAnsi"/>
          <w:szCs w:val="20"/>
        </w:rPr>
        <w:t xml:space="preserve">eplace any cleaning equipment that shows signs of wear or permanent soiling. </w:t>
      </w:r>
    </w:p>
    <w:p w14:paraId="11215E72" w14:textId="4BBBB980" w:rsidR="00343A45" w:rsidRPr="004F0B2D" w:rsidRDefault="00343A45" w:rsidP="00343A45">
      <w:pPr>
        <w:spacing w:after="0" w:line="360" w:lineRule="auto"/>
        <w:rPr>
          <w:rFonts w:cs="Arial"/>
          <w:bCs/>
          <w:iCs/>
        </w:rPr>
      </w:pPr>
    </w:p>
    <w:p w14:paraId="65497804" w14:textId="7FEBB8E6" w:rsidR="00070155" w:rsidRPr="00343A45" w:rsidRDefault="00070155" w:rsidP="00343A45">
      <w:pPr>
        <w:spacing w:after="0" w:line="360" w:lineRule="auto"/>
        <w:rPr>
          <w:rFonts w:cs="Arial"/>
          <w:bCs/>
          <w:sz w:val="21"/>
          <w:szCs w:val="21"/>
        </w:rPr>
      </w:pPr>
      <w:r w:rsidRPr="00343A45">
        <w:rPr>
          <w:rFonts w:cs="Arial"/>
          <w:bCs/>
          <w:szCs w:val="21"/>
        </w:rPr>
        <w:t>All staff handling food will:</w:t>
      </w:r>
    </w:p>
    <w:p w14:paraId="4750C262" w14:textId="0F66DC8B" w:rsidR="003C355C" w:rsidRPr="003C355C" w:rsidRDefault="003C355C" w:rsidP="005D26D6">
      <w:pPr>
        <w:pStyle w:val="ListParagraph"/>
        <w:numPr>
          <w:ilvl w:val="0"/>
          <w:numId w:val="14"/>
        </w:numPr>
        <w:spacing w:after="0" w:line="360" w:lineRule="auto"/>
        <w:rPr>
          <w:rFonts w:asciiTheme="majorHAnsi" w:hAnsiTheme="majorHAnsi" w:cs="Arial"/>
        </w:rPr>
      </w:pPr>
      <w:r>
        <w:rPr>
          <w:rFonts w:asciiTheme="majorHAnsi" w:hAnsiTheme="majorHAnsi" w:cs="Arial"/>
        </w:rPr>
        <w:t>e</w:t>
      </w:r>
      <w:r w:rsidRPr="003C355C">
        <w:rPr>
          <w:rFonts w:asciiTheme="majorHAnsi" w:hAnsiTheme="majorHAnsi" w:cs="Arial"/>
        </w:rPr>
        <w:t>nsure children and staff wash and dry their hands (using soap, running water, and single use disposable towels or individual hand towels) before handling food or eating meals and snacks</w:t>
      </w:r>
    </w:p>
    <w:p w14:paraId="4E8E2A76" w14:textId="2E1B95D3" w:rsidR="00070155" w:rsidRPr="003C355C" w:rsidRDefault="003C355C" w:rsidP="005D26D6">
      <w:pPr>
        <w:pStyle w:val="ListParagraph"/>
        <w:numPr>
          <w:ilvl w:val="0"/>
          <w:numId w:val="14"/>
        </w:numPr>
        <w:spacing w:after="200" w:line="360" w:lineRule="auto"/>
        <w:rPr>
          <w:rFonts w:asciiTheme="majorHAnsi" w:hAnsiTheme="majorHAnsi" w:cs="Arial"/>
        </w:rPr>
      </w:pPr>
      <w:r>
        <w:rPr>
          <w:rFonts w:asciiTheme="majorHAnsi" w:hAnsiTheme="majorHAnsi" w:cs="Arial"/>
        </w:rPr>
        <w:t>e</w:t>
      </w:r>
      <w:r w:rsidR="00070155" w:rsidRPr="003C355C">
        <w:rPr>
          <w:rFonts w:asciiTheme="majorHAnsi" w:hAnsiTheme="majorHAnsi" w:cs="Arial"/>
        </w:rPr>
        <w:t>nsure gloves (</w:t>
      </w:r>
      <w:r>
        <w:rPr>
          <w:rFonts w:asciiTheme="majorHAnsi" w:hAnsiTheme="majorHAnsi" w:cs="Arial"/>
        </w:rPr>
        <w:t>and</w:t>
      </w:r>
      <w:r w:rsidR="00070155" w:rsidRPr="003C355C">
        <w:rPr>
          <w:rFonts w:asciiTheme="majorHAnsi" w:hAnsiTheme="majorHAnsi" w:cs="Arial"/>
        </w:rPr>
        <w:t xml:space="preserve"> food tongs) are used by all staff handling ‘ready to eat’ foods.</w:t>
      </w:r>
    </w:p>
    <w:p w14:paraId="7812DC46" w14:textId="757B0F4A" w:rsidR="00070155" w:rsidRPr="003C355C" w:rsidRDefault="003C355C" w:rsidP="005D26D6">
      <w:pPr>
        <w:pStyle w:val="ListParagraph"/>
        <w:numPr>
          <w:ilvl w:val="0"/>
          <w:numId w:val="14"/>
        </w:numPr>
        <w:spacing w:after="200" w:line="360" w:lineRule="auto"/>
        <w:rPr>
          <w:rFonts w:asciiTheme="majorHAnsi" w:hAnsiTheme="majorHAnsi" w:cs="Arial"/>
        </w:rPr>
      </w:pPr>
      <w:r>
        <w:rPr>
          <w:rFonts w:asciiTheme="majorHAnsi" w:hAnsiTheme="majorHAnsi" w:cs="Arial"/>
        </w:rPr>
        <w:t>e</w:t>
      </w:r>
      <w:r w:rsidR="00070155" w:rsidRPr="003C355C">
        <w:rPr>
          <w:rFonts w:asciiTheme="majorHAnsi" w:hAnsiTheme="majorHAnsi" w:cs="Arial"/>
        </w:rPr>
        <w:t>nsure food is stored and served at safe temperatures (below 5</w:t>
      </w:r>
      <w:r w:rsidR="00070155" w:rsidRPr="003C355C">
        <w:rPr>
          <w:rFonts w:asciiTheme="majorHAnsi" w:hAnsiTheme="majorHAnsi" w:cs="Arial"/>
          <w:smallCaps/>
          <w:sz w:val="20"/>
          <w:vertAlign w:val="superscript"/>
        </w:rPr>
        <w:t>o</w:t>
      </w:r>
      <w:r w:rsidR="00070155" w:rsidRPr="003C355C">
        <w:rPr>
          <w:rFonts w:asciiTheme="majorHAnsi" w:hAnsiTheme="majorHAnsi" w:cs="Arial"/>
        </w:rPr>
        <w:t>C or above 60</w:t>
      </w:r>
      <w:r w:rsidR="00070155" w:rsidRPr="003C355C">
        <w:rPr>
          <w:rFonts w:asciiTheme="majorHAnsi" w:hAnsiTheme="majorHAnsi" w:cs="Arial"/>
          <w:smallCaps/>
          <w:sz w:val="20"/>
          <w:vertAlign w:val="superscript"/>
        </w:rPr>
        <w:t>o</w:t>
      </w:r>
      <w:r w:rsidR="00070155" w:rsidRPr="003C355C">
        <w:rPr>
          <w:rFonts w:asciiTheme="majorHAnsi" w:hAnsiTheme="majorHAnsi" w:cs="Arial"/>
        </w:rPr>
        <w:t>C), with consideration to the safe eating temperature requirements of children</w:t>
      </w:r>
    </w:p>
    <w:p w14:paraId="0699606B" w14:textId="734F8B54" w:rsidR="00070155" w:rsidRPr="003C355C" w:rsidRDefault="003C355C" w:rsidP="005D26D6">
      <w:pPr>
        <w:pStyle w:val="ListParagraph"/>
        <w:numPr>
          <w:ilvl w:val="0"/>
          <w:numId w:val="14"/>
        </w:numPr>
        <w:spacing w:after="200" w:line="360" w:lineRule="auto"/>
        <w:rPr>
          <w:rFonts w:asciiTheme="majorHAnsi" w:hAnsiTheme="majorHAnsi" w:cs="Arial"/>
        </w:rPr>
      </w:pPr>
      <w:r>
        <w:rPr>
          <w:rFonts w:asciiTheme="majorHAnsi" w:hAnsiTheme="majorHAnsi" w:cs="Arial"/>
        </w:rPr>
        <w:lastRenderedPageBreak/>
        <w:t>e</w:t>
      </w:r>
      <w:r w:rsidR="00070155" w:rsidRPr="003C355C">
        <w:rPr>
          <w:rFonts w:asciiTheme="majorHAnsi" w:hAnsiTheme="majorHAnsi" w:cs="Arial"/>
        </w:rPr>
        <w:t>nsure separate cutting boards are used for raw meat and chicken, fruit and vegetables, and utensils and hands are washed before touching other foods</w:t>
      </w:r>
    </w:p>
    <w:p w14:paraId="4514AD6E" w14:textId="422B549C" w:rsidR="00070155" w:rsidRPr="003C355C" w:rsidRDefault="003C355C" w:rsidP="005D26D6">
      <w:pPr>
        <w:pStyle w:val="ListParagraph"/>
        <w:numPr>
          <w:ilvl w:val="0"/>
          <w:numId w:val="14"/>
        </w:numPr>
        <w:spacing w:after="200" w:line="360" w:lineRule="auto"/>
        <w:rPr>
          <w:rFonts w:asciiTheme="majorHAnsi" w:hAnsiTheme="majorHAnsi" w:cs="Arial"/>
        </w:rPr>
      </w:pPr>
      <w:r>
        <w:rPr>
          <w:rFonts w:asciiTheme="majorHAnsi" w:hAnsiTheme="majorHAnsi" w:cs="Arial"/>
        </w:rPr>
        <w:t>d</w:t>
      </w:r>
      <w:r w:rsidR="00070155" w:rsidRPr="003C355C">
        <w:rPr>
          <w:rFonts w:asciiTheme="majorHAnsi" w:hAnsiTheme="majorHAnsi" w:cs="Arial"/>
        </w:rPr>
        <w:t>iscourage children from handling other children’s food and utensils</w:t>
      </w:r>
    </w:p>
    <w:p w14:paraId="454E3684" w14:textId="74368189" w:rsidR="00070155" w:rsidRPr="003C355C" w:rsidRDefault="003C355C" w:rsidP="005D26D6">
      <w:pPr>
        <w:pStyle w:val="ListParagraph"/>
        <w:numPr>
          <w:ilvl w:val="0"/>
          <w:numId w:val="14"/>
        </w:numPr>
        <w:spacing w:after="200" w:line="360" w:lineRule="auto"/>
        <w:rPr>
          <w:rFonts w:asciiTheme="majorHAnsi" w:hAnsiTheme="majorHAnsi" w:cs="Arial"/>
        </w:rPr>
      </w:pPr>
      <w:r>
        <w:rPr>
          <w:rFonts w:asciiTheme="majorHAnsi" w:hAnsiTheme="majorHAnsi" w:cs="Arial"/>
        </w:rPr>
        <w:t>e</w:t>
      </w:r>
      <w:r w:rsidR="00070155" w:rsidRPr="003C355C">
        <w:rPr>
          <w:rFonts w:asciiTheme="majorHAnsi" w:hAnsiTheme="majorHAnsi" w:cs="Arial"/>
        </w:rPr>
        <w:t>nsure food-handling staff members attend relevant training courses and pass relevant information on to the rest of the staff.</w:t>
      </w:r>
    </w:p>
    <w:p w14:paraId="09A692B5" w14:textId="3E7E2CA9" w:rsidR="00CB556B" w:rsidRPr="003211AD" w:rsidRDefault="00CB556B" w:rsidP="003211AD">
      <w:pPr>
        <w:pStyle w:val="Policysub-heading"/>
        <w:rPr>
          <w:rFonts w:asciiTheme="minorHAnsi" w:hAnsiTheme="minorHAnsi" w:cstheme="minorHAnsi"/>
        </w:rPr>
      </w:pPr>
      <w:r w:rsidRPr="003C355C">
        <w:rPr>
          <w:rFonts w:asciiTheme="minorHAnsi" w:hAnsiTheme="minorHAnsi" w:cstheme="minorHAnsi"/>
        </w:rPr>
        <w:t xml:space="preserve">Creating a positive learning environment </w:t>
      </w:r>
      <w:r w:rsidRPr="003C355C">
        <w:rPr>
          <w:rFonts w:asciiTheme="minorHAnsi" w:hAnsiTheme="minorHAnsi" w:cstheme="minorHAnsi"/>
        </w:rPr>
        <w:br/>
      </w:r>
      <w:r w:rsidRPr="003211AD">
        <w:rPr>
          <w:rFonts w:cs="Arial"/>
          <w:color w:val="000000" w:themeColor="text1"/>
          <w:sz w:val="22"/>
          <w:szCs w:val="21"/>
        </w:rPr>
        <w:t>Our Service will:</w:t>
      </w:r>
    </w:p>
    <w:p w14:paraId="5656CE2B" w14:textId="39EC94E7" w:rsidR="00CB556B" w:rsidRPr="00C33105" w:rsidRDefault="003C355C" w:rsidP="005D26D6">
      <w:pPr>
        <w:pStyle w:val="ListParagraph"/>
        <w:numPr>
          <w:ilvl w:val="0"/>
          <w:numId w:val="15"/>
        </w:numPr>
        <w:spacing w:after="0" w:line="360" w:lineRule="auto"/>
        <w:rPr>
          <w:rFonts w:asciiTheme="majorHAnsi" w:hAnsiTheme="majorHAnsi" w:cs="Arial"/>
        </w:rPr>
      </w:pPr>
      <w:r>
        <w:rPr>
          <w:rFonts w:asciiTheme="majorHAnsi" w:hAnsiTheme="majorHAnsi" w:cs="Arial"/>
        </w:rPr>
        <w:t>e</w:t>
      </w:r>
      <w:r w:rsidR="00CB556B" w:rsidRPr="00C33105">
        <w:rPr>
          <w:rFonts w:asciiTheme="majorHAnsi" w:hAnsiTheme="majorHAnsi" w:cs="Arial"/>
        </w:rPr>
        <w:t>nsure that educators sit with the children at meal and snack times to role</w:t>
      </w:r>
      <w:r w:rsidR="00CB556B">
        <w:rPr>
          <w:rFonts w:asciiTheme="majorHAnsi" w:hAnsiTheme="majorHAnsi" w:cs="Arial"/>
        </w:rPr>
        <w:t>-</w:t>
      </w:r>
      <w:r w:rsidR="00CB556B" w:rsidRPr="00C33105">
        <w:rPr>
          <w:rFonts w:asciiTheme="majorHAnsi" w:hAnsiTheme="majorHAnsi" w:cs="Arial"/>
        </w:rPr>
        <w:t>model healthy food and drink choices and actively engage children in conversations about the food and drink provided</w:t>
      </w:r>
    </w:p>
    <w:p w14:paraId="5B302C19" w14:textId="214CD772" w:rsidR="00CB556B" w:rsidRPr="00C33105" w:rsidRDefault="003C355C" w:rsidP="005D26D6">
      <w:pPr>
        <w:pStyle w:val="ListParagraph"/>
        <w:numPr>
          <w:ilvl w:val="0"/>
          <w:numId w:val="15"/>
        </w:numPr>
        <w:spacing w:after="200" w:line="360" w:lineRule="auto"/>
        <w:rPr>
          <w:rFonts w:asciiTheme="majorHAnsi" w:hAnsiTheme="majorHAnsi" w:cs="Arial"/>
        </w:rPr>
      </w:pPr>
      <w:r>
        <w:rPr>
          <w:rFonts w:asciiTheme="majorHAnsi" w:hAnsiTheme="majorHAnsi" w:cs="Arial"/>
        </w:rPr>
        <w:t>c</w:t>
      </w:r>
      <w:r w:rsidR="00CB556B" w:rsidRPr="00C33105">
        <w:rPr>
          <w:rFonts w:asciiTheme="majorHAnsi" w:hAnsiTheme="majorHAnsi" w:cs="Arial"/>
        </w:rPr>
        <w:t>hoose water as a preferred drink</w:t>
      </w:r>
    </w:p>
    <w:p w14:paraId="6218AB2C" w14:textId="3D4A3419" w:rsidR="00CB556B" w:rsidRPr="00C33105" w:rsidRDefault="003C355C" w:rsidP="005D26D6">
      <w:pPr>
        <w:pStyle w:val="ListParagraph"/>
        <w:numPr>
          <w:ilvl w:val="0"/>
          <w:numId w:val="15"/>
        </w:numPr>
        <w:spacing w:after="200" w:line="360" w:lineRule="auto"/>
        <w:rPr>
          <w:rFonts w:asciiTheme="majorHAnsi" w:hAnsiTheme="majorHAnsi" w:cs="Arial"/>
        </w:rPr>
      </w:pPr>
      <w:r>
        <w:rPr>
          <w:rFonts w:asciiTheme="majorHAnsi" w:hAnsiTheme="majorHAnsi" w:cs="Arial"/>
        </w:rPr>
        <w:t>e</w:t>
      </w:r>
      <w:r w:rsidR="00CB556B" w:rsidRPr="00C33105">
        <w:rPr>
          <w:rFonts w:asciiTheme="majorHAnsi" w:hAnsiTheme="majorHAnsi" w:cs="Arial"/>
        </w:rPr>
        <w:t>ndeavour to recognise, nurture and celebrate the dietary differences of children from culturally and linguistically diverse backgrounds</w:t>
      </w:r>
    </w:p>
    <w:p w14:paraId="676BACFF" w14:textId="3F5BF323" w:rsidR="00CB556B" w:rsidRPr="00C33105" w:rsidRDefault="003C355C" w:rsidP="005D26D6">
      <w:pPr>
        <w:pStyle w:val="ListParagraph"/>
        <w:numPr>
          <w:ilvl w:val="0"/>
          <w:numId w:val="15"/>
        </w:numPr>
        <w:spacing w:after="200" w:line="360" w:lineRule="auto"/>
        <w:rPr>
          <w:rFonts w:asciiTheme="majorHAnsi" w:hAnsiTheme="majorHAnsi" w:cs="Arial"/>
        </w:rPr>
      </w:pPr>
      <w:r>
        <w:rPr>
          <w:rFonts w:asciiTheme="majorHAnsi" w:hAnsiTheme="majorHAnsi" w:cs="Arial"/>
        </w:rPr>
        <w:t>c</w:t>
      </w:r>
      <w:r w:rsidR="00CB556B" w:rsidRPr="00C33105">
        <w:rPr>
          <w:rFonts w:asciiTheme="majorHAnsi" w:hAnsiTheme="majorHAnsi" w:cs="Arial"/>
        </w:rPr>
        <w:t>reate a relaxed atmosphere at mealtimes where children have enough time to eat and enjoy their food as well as enjoying the social interactions with educators and other children</w:t>
      </w:r>
    </w:p>
    <w:p w14:paraId="28D88FB3" w14:textId="4FCA6EA0" w:rsidR="00CB556B" w:rsidRPr="00C33105" w:rsidRDefault="003C355C" w:rsidP="005D26D6">
      <w:pPr>
        <w:pStyle w:val="ListParagraph"/>
        <w:numPr>
          <w:ilvl w:val="0"/>
          <w:numId w:val="15"/>
        </w:numPr>
        <w:spacing w:after="200" w:line="360" w:lineRule="auto"/>
        <w:rPr>
          <w:rFonts w:asciiTheme="majorHAnsi" w:hAnsiTheme="majorHAnsi" w:cs="Arial"/>
        </w:rPr>
      </w:pPr>
      <w:r>
        <w:rPr>
          <w:rFonts w:asciiTheme="majorHAnsi" w:hAnsiTheme="majorHAnsi" w:cs="Arial"/>
        </w:rPr>
        <w:t>e</w:t>
      </w:r>
      <w:r w:rsidR="00CB556B" w:rsidRPr="00C33105">
        <w:rPr>
          <w:rFonts w:asciiTheme="majorHAnsi" w:hAnsiTheme="majorHAnsi" w:cs="Arial"/>
        </w:rPr>
        <w:t>ncourage older toddlers and pre</w:t>
      </w:r>
      <w:r w:rsidR="00CB556B">
        <w:rPr>
          <w:rFonts w:asciiTheme="majorHAnsi" w:hAnsiTheme="majorHAnsi" w:cs="Arial"/>
        </w:rPr>
        <w:t>-</w:t>
      </w:r>
      <w:r w:rsidR="00CB556B" w:rsidRPr="00C33105">
        <w:rPr>
          <w:rFonts w:asciiTheme="majorHAnsi" w:hAnsiTheme="majorHAnsi" w:cs="Arial"/>
        </w:rPr>
        <w:t>schoolers to assist to set and clear the table and serve their own food and drink</w:t>
      </w:r>
      <w:r w:rsidR="00CB556B">
        <w:rPr>
          <w:rFonts w:asciiTheme="majorHAnsi" w:hAnsiTheme="majorHAnsi" w:cs="Arial"/>
        </w:rPr>
        <w:t>,</w:t>
      </w:r>
      <w:r w:rsidR="00CB556B" w:rsidRPr="00C33105">
        <w:rPr>
          <w:rFonts w:asciiTheme="majorHAnsi" w:hAnsiTheme="majorHAnsi" w:cs="Arial"/>
        </w:rPr>
        <w:t xml:space="preserve"> providing opportunities for them to develop independence and self-esteem</w:t>
      </w:r>
    </w:p>
    <w:p w14:paraId="170D906F" w14:textId="1CE7D96D" w:rsidR="00CB556B" w:rsidRPr="00C33105" w:rsidRDefault="003C355C" w:rsidP="005D26D6">
      <w:pPr>
        <w:pStyle w:val="ListParagraph"/>
        <w:numPr>
          <w:ilvl w:val="0"/>
          <w:numId w:val="15"/>
        </w:numPr>
        <w:spacing w:after="200" w:line="360" w:lineRule="auto"/>
        <w:rPr>
          <w:rFonts w:asciiTheme="majorHAnsi" w:hAnsiTheme="majorHAnsi" w:cs="Arial"/>
        </w:rPr>
      </w:pPr>
      <w:r>
        <w:rPr>
          <w:rFonts w:asciiTheme="majorHAnsi" w:hAnsiTheme="majorHAnsi" w:cs="Arial"/>
        </w:rPr>
        <w:t>r</w:t>
      </w:r>
      <w:r w:rsidR="00CB556B" w:rsidRPr="00C33105">
        <w:rPr>
          <w:rFonts w:asciiTheme="majorHAnsi" w:hAnsiTheme="majorHAnsi" w:cs="Arial"/>
        </w:rPr>
        <w:t>espect each child’s appetite. If a child is not hungry or is satisfied, do not insist he/she eats.</w:t>
      </w:r>
    </w:p>
    <w:p w14:paraId="7E6AB3F5" w14:textId="22741972" w:rsidR="00CB556B" w:rsidRPr="00C33105" w:rsidRDefault="003C355C" w:rsidP="005D26D6">
      <w:pPr>
        <w:pStyle w:val="ListParagraph"/>
        <w:numPr>
          <w:ilvl w:val="0"/>
          <w:numId w:val="15"/>
        </w:numPr>
        <w:spacing w:after="200" w:line="360" w:lineRule="auto"/>
        <w:rPr>
          <w:rFonts w:asciiTheme="majorHAnsi" w:hAnsiTheme="majorHAnsi" w:cs="Arial"/>
        </w:rPr>
      </w:pPr>
      <w:r>
        <w:rPr>
          <w:rFonts w:asciiTheme="majorHAnsi" w:hAnsiTheme="majorHAnsi" w:cs="Arial"/>
        </w:rPr>
        <w:t>b</w:t>
      </w:r>
      <w:r w:rsidR="00CB556B" w:rsidRPr="00C33105">
        <w:rPr>
          <w:rFonts w:asciiTheme="majorHAnsi" w:hAnsiTheme="majorHAnsi" w:cs="Arial"/>
        </w:rPr>
        <w:t>e patient with messy or slow eaters</w:t>
      </w:r>
    </w:p>
    <w:p w14:paraId="5E86C2B3" w14:textId="799B370E" w:rsidR="00CB556B" w:rsidRPr="00C33105" w:rsidRDefault="003C355C" w:rsidP="005D26D6">
      <w:pPr>
        <w:pStyle w:val="ListParagraph"/>
        <w:numPr>
          <w:ilvl w:val="0"/>
          <w:numId w:val="15"/>
        </w:numPr>
        <w:spacing w:after="200" w:line="360" w:lineRule="auto"/>
        <w:rPr>
          <w:rFonts w:asciiTheme="majorHAnsi" w:hAnsiTheme="majorHAnsi" w:cs="Arial"/>
        </w:rPr>
      </w:pPr>
      <w:r>
        <w:rPr>
          <w:rFonts w:asciiTheme="majorHAnsi" w:hAnsiTheme="majorHAnsi" w:cs="Arial"/>
        </w:rPr>
        <w:t>e</w:t>
      </w:r>
      <w:r w:rsidR="00CB556B" w:rsidRPr="00C33105">
        <w:rPr>
          <w:rFonts w:asciiTheme="majorHAnsi" w:hAnsiTheme="majorHAnsi" w:cs="Arial"/>
        </w:rPr>
        <w:t>ncourage children to try different foods but do not force them to eat</w:t>
      </w:r>
    </w:p>
    <w:p w14:paraId="72E8413D" w14:textId="4F50FE74" w:rsidR="00CB556B" w:rsidRPr="00C33105" w:rsidRDefault="003C355C" w:rsidP="005D26D6">
      <w:pPr>
        <w:pStyle w:val="ListParagraph"/>
        <w:numPr>
          <w:ilvl w:val="0"/>
          <w:numId w:val="15"/>
        </w:numPr>
        <w:spacing w:after="200" w:line="360" w:lineRule="auto"/>
        <w:rPr>
          <w:rFonts w:asciiTheme="majorHAnsi" w:hAnsiTheme="majorHAnsi" w:cs="Arial"/>
        </w:rPr>
      </w:pPr>
      <w:bookmarkStart w:id="2" w:name="_Hlk9492403"/>
      <w:r>
        <w:rPr>
          <w:rFonts w:asciiTheme="majorHAnsi" w:hAnsiTheme="majorHAnsi" w:cs="Arial"/>
        </w:rPr>
        <w:t>n</w:t>
      </w:r>
      <w:r w:rsidR="00070155">
        <w:rPr>
          <w:rFonts w:asciiTheme="majorHAnsi" w:hAnsiTheme="majorHAnsi" w:cs="Arial"/>
        </w:rPr>
        <w:t xml:space="preserve">ot </w:t>
      </w:r>
      <w:bookmarkEnd w:id="2"/>
      <w:r w:rsidR="00CB556B" w:rsidRPr="00C33105">
        <w:rPr>
          <w:rFonts w:asciiTheme="majorHAnsi" w:hAnsiTheme="majorHAnsi" w:cs="Arial"/>
        </w:rPr>
        <w:t>use food as a reward or withhold food from children for disciplinary purposes</w:t>
      </w:r>
    </w:p>
    <w:p w14:paraId="4D868293" w14:textId="4F80A06A" w:rsidR="00070155" w:rsidRPr="003C355C" w:rsidRDefault="003C355C" w:rsidP="000B7DFE">
      <w:pPr>
        <w:pStyle w:val="ListParagraph"/>
        <w:numPr>
          <w:ilvl w:val="0"/>
          <w:numId w:val="15"/>
        </w:numPr>
        <w:spacing w:after="0" w:line="360" w:lineRule="auto"/>
        <w:rPr>
          <w:rFonts w:asciiTheme="majorHAnsi" w:hAnsiTheme="majorHAnsi" w:cs="Arial"/>
        </w:rPr>
      </w:pPr>
      <w:r>
        <w:rPr>
          <w:rFonts w:asciiTheme="majorHAnsi" w:hAnsiTheme="majorHAnsi" w:cs="Arial"/>
        </w:rPr>
        <w:t>r</w:t>
      </w:r>
      <w:r w:rsidR="00070155" w:rsidRPr="003C355C">
        <w:rPr>
          <w:rFonts w:asciiTheme="majorHAnsi" w:hAnsiTheme="majorHAnsi" w:cs="Arial"/>
        </w:rPr>
        <w:t>ole-model and discuss safe food handling with children</w:t>
      </w:r>
    </w:p>
    <w:p w14:paraId="531BB6CC" w14:textId="77777777" w:rsidR="00CB556B" w:rsidRPr="00C33105" w:rsidRDefault="00CB556B" w:rsidP="000B7DFE">
      <w:pPr>
        <w:pStyle w:val="ListParagraph"/>
        <w:spacing w:after="0" w:line="360" w:lineRule="auto"/>
        <w:ind w:left="0"/>
        <w:rPr>
          <w:rFonts w:asciiTheme="majorHAnsi" w:hAnsiTheme="majorHAnsi" w:cs="Arial"/>
          <w:b/>
          <w:sz w:val="24"/>
          <w:szCs w:val="24"/>
        </w:rPr>
      </w:pPr>
    </w:p>
    <w:p w14:paraId="694090D7" w14:textId="39AE2717" w:rsidR="00CB556B" w:rsidRPr="0095572F" w:rsidRDefault="00CB556B" w:rsidP="000B7DFE">
      <w:pPr>
        <w:pStyle w:val="Policysub-heading"/>
        <w:spacing w:line="360" w:lineRule="auto"/>
        <w:rPr>
          <w:rFonts w:asciiTheme="minorHAnsi" w:hAnsiTheme="minorHAnsi" w:cstheme="minorHAnsi"/>
          <w:color w:val="auto"/>
        </w:rPr>
      </w:pPr>
      <w:r w:rsidRPr="0095572F">
        <w:rPr>
          <w:rFonts w:asciiTheme="minorHAnsi" w:hAnsiTheme="minorHAnsi" w:cstheme="minorHAnsi"/>
          <w:color w:val="auto"/>
        </w:rPr>
        <w:t xml:space="preserve">Service Program </w:t>
      </w:r>
    </w:p>
    <w:p w14:paraId="6BF4519B" w14:textId="388A3165" w:rsidR="00CB556B" w:rsidRPr="00C33105" w:rsidRDefault="00CB556B" w:rsidP="000B7DFE">
      <w:pPr>
        <w:pStyle w:val="ListParagraph"/>
        <w:spacing w:after="0" w:line="360" w:lineRule="auto"/>
        <w:ind w:left="0"/>
        <w:rPr>
          <w:rFonts w:asciiTheme="majorHAnsi" w:hAnsiTheme="majorHAnsi" w:cs="Arial"/>
        </w:rPr>
      </w:pPr>
      <w:r w:rsidRPr="00C33105">
        <w:rPr>
          <w:rFonts w:asciiTheme="majorHAnsi" w:hAnsiTheme="majorHAnsi" w:cs="Arial"/>
        </w:rPr>
        <w:t>Our Service will:</w:t>
      </w:r>
    </w:p>
    <w:p w14:paraId="16EB9814" w14:textId="635252EC" w:rsidR="00CB556B" w:rsidRPr="00C33105" w:rsidRDefault="003C355C" w:rsidP="005D26D6">
      <w:pPr>
        <w:pStyle w:val="ListParagraph"/>
        <w:numPr>
          <w:ilvl w:val="0"/>
          <w:numId w:val="16"/>
        </w:numPr>
        <w:spacing w:after="0" w:line="360" w:lineRule="auto"/>
        <w:rPr>
          <w:rFonts w:asciiTheme="majorHAnsi" w:hAnsiTheme="majorHAnsi" w:cs="Arial"/>
        </w:rPr>
      </w:pPr>
      <w:r>
        <w:rPr>
          <w:rFonts w:asciiTheme="majorHAnsi" w:hAnsiTheme="majorHAnsi" w:cs="Arial"/>
        </w:rPr>
        <w:t>f</w:t>
      </w:r>
      <w:r w:rsidR="00CB556B" w:rsidRPr="00C33105">
        <w:rPr>
          <w:rFonts w:asciiTheme="majorHAnsi" w:hAnsiTheme="majorHAnsi" w:cs="Arial"/>
        </w:rPr>
        <w:t>oster awareness and understanding of healthy food and drink choices through including in the children’s program a range of learning experiences encouraging children’s healthy eating</w:t>
      </w:r>
    </w:p>
    <w:p w14:paraId="6735F8FA" w14:textId="4FE2756E" w:rsidR="00CB556B" w:rsidRPr="00C33105" w:rsidRDefault="003C355C" w:rsidP="005D26D6">
      <w:pPr>
        <w:pStyle w:val="ListParagraph"/>
        <w:numPr>
          <w:ilvl w:val="0"/>
          <w:numId w:val="16"/>
        </w:numPr>
        <w:spacing w:after="200" w:line="360" w:lineRule="auto"/>
        <w:rPr>
          <w:rFonts w:asciiTheme="majorHAnsi" w:hAnsiTheme="majorHAnsi" w:cs="Arial"/>
        </w:rPr>
      </w:pPr>
      <w:r>
        <w:rPr>
          <w:rFonts w:asciiTheme="majorHAnsi" w:hAnsiTheme="majorHAnsi" w:cs="Arial"/>
        </w:rPr>
        <w:t>e</w:t>
      </w:r>
      <w:r w:rsidR="00CB556B" w:rsidRPr="00C33105">
        <w:rPr>
          <w:rFonts w:asciiTheme="majorHAnsi" w:hAnsiTheme="majorHAnsi" w:cs="Arial"/>
        </w:rPr>
        <w:t>ncourage children to participate in a variety of ‘hands-on’ food preparation experiences</w:t>
      </w:r>
    </w:p>
    <w:p w14:paraId="1C9D7420" w14:textId="28817553" w:rsidR="00CB556B" w:rsidRPr="00C33105" w:rsidRDefault="003C355C" w:rsidP="005D26D6">
      <w:pPr>
        <w:pStyle w:val="ListParagraph"/>
        <w:numPr>
          <w:ilvl w:val="0"/>
          <w:numId w:val="16"/>
        </w:numPr>
        <w:spacing w:after="200" w:line="360" w:lineRule="auto"/>
        <w:rPr>
          <w:rFonts w:asciiTheme="majorHAnsi" w:hAnsiTheme="majorHAnsi" w:cs="Arial"/>
        </w:rPr>
      </w:pPr>
      <w:r>
        <w:rPr>
          <w:rFonts w:asciiTheme="majorHAnsi" w:hAnsiTheme="majorHAnsi" w:cs="Arial"/>
        </w:rPr>
        <w:t>p</w:t>
      </w:r>
      <w:r w:rsidR="00CB556B" w:rsidRPr="00C33105">
        <w:rPr>
          <w:rFonts w:asciiTheme="majorHAnsi" w:hAnsiTheme="majorHAnsi" w:cs="Arial"/>
        </w:rPr>
        <w:t>rovide opportunities for children to engage in discovery learning and discussion about healthy food and drink choices</w:t>
      </w:r>
    </w:p>
    <w:p w14:paraId="4EDCC7D6" w14:textId="76C1670E" w:rsidR="00CB556B" w:rsidRPr="003211AD" w:rsidRDefault="003C355C" w:rsidP="005D26D6">
      <w:pPr>
        <w:pStyle w:val="ListParagraph"/>
        <w:numPr>
          <w:ilvl w:val="0"/>
          <w:numId w:val="16"/>
        </w:numPr>
        <w:spacing w:after="200" w:line="360" w:lineRule="auto"/>
        <w:rPr>
          <w:rFonts w:asciiTheme="majorHAnsi" w:hAnsiTheme="majorHAnsi" w:cs="Arial"/>
        </w:rPr>
      </w:pPr>
      <w:r>
        <w:rPr>
          <w:rFonts w:asciiTheme="majorHAnsi" w:hAnsiTheme="majorHAnsi" w:cs="Arial"/>
        </w:rPr>
        <w:t>e</w:t>
      </w:r>
      <w:r w:rsidR="00CB556B" w:rsidRPr="00C33105">
        <w:rPr>
          <w:rFonts w:asciiTheme="majorHAnsi" w:hAnsiTheme="majorHAnsi" w:cs="Arial"/>
        </w:rPr>
        <w:t>mbed the importance of healthy eating and physical activity in everyday activities and experiences</w:t>
      </w:r>
      <w:r w:rsidR="00CB556B">
        <w:rPr>
          <w:rFonts w:asciiTheme="majorHAnsi" w:hAnsiTheme="majorHAnsi" w:cs="Arial"/>
        </w:rPr>
        <w:t>.</w:t>
      </w:r>
      <w:r w:rsidR="00CB556B" w:rsidRPr="00C33105">
        <w:rPr>
          <w:rFonts w:asciiTheme="majorHAnsi" w:hAnsiTheme="majorHAnsi" w:cs="Arial"/>
        </w:rPr>
        <w:t xml:space="preserve"> </w:t>
      </w:r>
    </w:p>
    <w:p w14:paraId="0C3C609A" w14:textId="77777777" w:rsidR="00070155" w:rsidRPr="0095572F" w:rsidRDefault="00070155" w:rsidP="003211AD">
      <w:pPr>
        <w:spacing w:after="0" w:line="360" w:lineRule="auto"/>
        <w:rPr>
          <w:sz w:val="24"/>
          <w:szCs w:val="24"/>
        </w:rPr>
      </w:pPr>
      <w:r w:rsidRPr="0095572F">
        <w:rPr>
          <w:sz w:val="24"/>
          <w:szCs w:val="24"/>
        </w:rPr>
        <w:t>Cooking with children</w:t>
      </w:r>
    </w:p>
    <w:p w14:paraId="5CB3CE8E" w14:textId="0A18601F" w:rsidR="00CB556B" w:rsidRDefault="003E2927" w:rsidP="003211AD">
      <w:pPr>
        <w:spacing w:after="0" w:line="360" w:lineRule="auto"/>
        <w:rPr>
          <w:rFonts w:asciiTheme="majorHAnsi" w:hAnsiTheme="majorHAnsi" w:cstheme="majorHAnsi"/>
        </w:rPr>
      </w:pPr>
      <w:r w:rsidRPr="003211AD">
        <w:rPr>
          <w:rFonts w:asciiTheme="majorHAnsi" w:hAnsiTheme="majorHAnsi" w:cstheme="majorHAnsi"/>
        </w:rPr>
        <w:t xml:space="preserve">Cooking can help develop children’s knowledge and skills regarding healthy eating habits. Cooking is a great, fun activity and provides opportunities for children to be exposed to new foods, sharing of recipes </w:t>
      </w:r>
      <w:r w:rsidRPr="003211AD">
        <w:rPr>
          <w:rFonts w:asciiTheme="majorHAnsi" w:hAnsiTheme="majorHAnsi" w:cstheme="majorHAnsi"/>
        </w:rPr>
        <w:lastRenderedPageBreak/>
        <w:t xml:space="preserve">and cooking skills. </w:t>
      </w:r>
      <w:r w:rsidR="00070155" w:rsidRPr="003211AD">
        <w:rPr>
          <w:rFonts w:asciiTheme="majorHAnsi" w:hAnsiTheme="majorHAnsi" w:cstheme="majorHAnsi"/>
        </w:rPr>
        <w:t>On these occasions participating educators will be vigilant to ensure that the experience remains safe, and relevant food hygiene</w:t>
      </w:r>
      <w:r w:rsidR="00070155" w:rsidRPr="003C355C">
        <w:rPr>
          <w:rFonts w:asciiTheme="majorHAnsi" w:hAnsiTheme="majorHAnsi" w:cstheme="majorHAnsi"/>
        </w:rPr>
        <w:t xml:space="preserve"> practices are adhered to.</w:t>
      </w:r>
    </w:p>
    <w:p w14:paraId="642C4D1E" w14:textId="77777777" w:rsidR="003211AD" w:rsidRPr="003211AD" w:rsidRDefault="003211AD" w:rsidP="003211AD">
      <w:pPr>
        <w:spacing w:after="0" w:line="360" w:lineRule="auto"/>
        <w:rPr>
          <w:rFonts w:asciiTheme="majorHAnsi" w:hAnsiTheme="majorHAnsi" w:cstheme="majorHAnsi"/>
        </w:rPr>
      </w:pPr>
    </w:p>
    <w:p w14:paraId="06EB3DEE" w14:textId="12975929" w:rsidR="00CB556B" w:rsidRPr="0095572F" w:rsidRDefault="00CB556B" w:rsidP="003211AD">
      <w:pPr>
        <w:pStyle w:val="Policysub-heading"/>
        <w:spacing w:line="360" w:lineRule="auto"/>
        <w:rPr>
          <w:rFonts w:asciiTheme="minorHAnsi" w:hAnsiTheme="minorHAnsi" w:cstheme="minorHAnsi"/>
          <w:color w:val="auto"/>
        </w:rPr>
      </w:pPr>
      <w:r w:rsidRPr="0095572F">
        <w:rPr>
          <w:rFonts w:asciiTheme="minorHAnsi" w:hAnsiTheme="minorHAnsi" w:cstheme="minorHAnsi"/>
          <w:color w:val="auto"/>
        </w:rPr>
        <w:t xml:space="preserve">Communicating with families </w:t>
      </w:r>
    </w:p>
    <w:p w14:paraId="09B37721" w14:textId="77777777" w:rsidR="00CB556B" w:rsidRPr="00C33105" w:rsidRDefault="00CB556B" w:rsidP="003211AD">
      <w:pPr>
        <w:spacing w:after="0" w:line="360" w:lineRule="auto"/>
        <w:rPr>
          <w:rFonts w:asciiTheme="majorHAnsi" w:hAnsiTheme="majorHAnsi" w:cs="Arial"/>
        </w:rPr>
      </w:pPr>
      <w:r w:rsidRPr="00C33105">
        <w:rPr>
          <w:rFonts w:asciiTheme="majorHAnsi" w:hAnsiTheme="majorHAnsi" w:cs="Arial"/>
        </w:rPr>
        <w:t>Our Service will:</w:t>
      </w:r>
    </w:p>
    <w:p w14:paraId="776F6861" w14:textId="41235BE3" w:rsidR="00CB556B" w:rsidRPr="00C33105" w:rsidRDefault="003C355C" w:rsidP="005D26D6">
      <w:pPr>
        <w:pStyle w:val="ListParagraph"/>
        <w:numPr>
          <w:ilvl w:val="0"/>
          <w:numId w:val="17"/>
        </w:numPr>
        <w:spacing w:after="200" w:line="360" w:lineRule="auto"/>
        <w:rPr>
          <w:rFonts w:asciiTheme="majorHAnsi" w:hAnsiTheme="majorHAnsi" w:cs="Arial"/>
        </w:rPr>
      </w:pPr>
      <w:r>
        <w:rPr>
          <w:rFonts w:asciiTheme="majorHAnsi" w:hAnsiTheme="majorHAnsi" w:cs="Arial"/>
        </w:rPr>
        <w:t>p</w:t>
      </w:r>
      <w:r w:rsidR="00CB556B" w:rsidRPr="00C33105">
        <w:rPr>
          <w:rFonts w:asciiTheme="majorHAnsi" w:hAnsiTheme="majorHAnsi" w:cs="Arial"/>
        </w:rPr>
        <w:t>rovide opportunities for families to contribute to the review and development of the policy</w:t>
      </w:r>
    </w:p>
    <w:p w14:paraId="624F7D96" w14:textId="0B16C8C9" w:rsidR="00E6428C" w:rsidRPr="00E6428C" w:rsidRDefault="003C355C" w:rsidP="005D26D6">
      <w:pPr>
        <w:pStyle w:val="ListParagraph"/>
        <w:numPr>
          <w:ilvl w:val="0"/>
          <w:numId w:val="17"/>
        </w:numPr>
        <w:spacing w:after="200" w:line="360" w:lineRule="auto"/>
        <w:rPr>
          <w:rFonts w:asciiTheme="majorHAnsi" w:hAnsiTheme="majorHAnsi" w:cs="Arial"/>
        </w:rPr>
      </w:pPr>
      <w:r>
        <w:rPr>
          <w:rFonts w:asciiTheme="majorHAnsi" w:hAnsiTheme="majorHAnsi" w:cs="Arial"/>
        </w:rPr>
        <w:t>r</w:t>
      </w:r>
      <w:r w:rsidR="00CB556B" w:rsidRPr="00C33105">
        <w:rPr>
          <w:rFonts w:asciiTheme="majorHAnsi" w:hAnsiTheme="majorHAnsi" w:cs="Arial"/>
        </w:rPr>
        <w:t>equest that details of any food allergies or intolerances or specific dietary requirements be</w:t>
      </w:r>
      <w:r w:rsidR="00CB556B">
        <w:rPr>
          <w:rFonts w:asciiTheme="majorHAnsi" w:hAnsiTheme="majorHAnsi" w:cs="Arial"/>
        </w:rPr>
        <w:t xml:space="preserve"> </w:t>
      </w:r>
      <w:r w:rsidR="00CB556B" w:rsidRPr="00C33105">
        <w:rPr>
          <w:rFonts w:asciiTheme="majorHAnsi" w:hAnsiTheme="majorHAnsi" w:cs="Arial"/>
        </w:rPr>
        <w:t>provided to the Service and work in partnership with families to develop an appropriate response so that children’s individual dietary needs are met</w:t>
      </w:r>
    </w:p>
    <w:p w14:paraId="269E85DB" w14:textId="357D08C8" w:rsidR="00CB556B" w:rsidRPr="00C33105" w:rsidRDefault="003C355C" w:rsidP="005D26D6">
      <w:pPr>
        <w:pStyle w:val="ListParagraph"/>
        <w:numPr>
          <w:ilvl w:val="0"/>
          <w:numId w:val="17"/>
        </w:numPr>
        <w:spacing w:after="200" w:line="360" w:lineRule="auto"/>
        <w:rPr>
          <w:rFonts w:asciiTheme="majorHAnsi" w:hAnsiTheme="majorHAnsi" w:cs="Arial"/>
        </w:rPr>
      </w:pPr>
      <w:r>
        <w:rPr>
          <w:rFonts w:asciiTheme="majorHAnsi" w:hAnsiTheme="majorHAnsi" w:cs="Arial"/>
        </w:rPr>
        <w:t>c</w:t>
      </w:r>
      <w:r w:rsidR="00CB556B" w:rsidRPr="00C33105">
        <w:rPr>
          <w:rFonts w:asciiTheme="majorHAnsi" w:hAnsiTheme="majorHAnsi" w:cs="Arial"/>
        </w:rPr>
        <w:t>ommunicate regularly with families about food and nutrition related experiences within the Service and provide up to date information to assist families to provide healthy food choices at home</w:t>
      </w:r>
    </w:p>
    <w:p w14:paraId="53F559E6" w14:textId="77777777" w:rsidR="00FA1C41" w:rsidRDefault="003C355C" w:rsidP="005D26D6">
      <w:pPr>
        <w:pStyle w:val="ListParagraph"/>
        <w:numPr>
          <w:ilvl w:val="0"/>
          <w:numId w:val="17"/>
        </w:numPr>
        <w:spacing w:after="200" w:line="360" w:lineRule="auto"/>
        <w:rPr>
          <w:rFonts w:asciiTheme="majorHAnsi" w:hAnsiTheme="majorHAnsi" w:cs="Arial"/>
        </w:rPr>
      </w:pPr>
      <w:r>
        <w:rPr>
          <w:rFonts w:asciiTheme="majorHAnsi" w:hAnsiTheme="majorHAnsi" w:cs="Arial"/>
        </w:rPr>
        <w:t>c</w:t>
      </w:r>
      <w:r w:rsidR="00CB556B" w:rsidRPr="00C33105">
        <w:rPr>
          <w:rFonts w:asciiTheme="majorHAnsi" w:hAnsiTheme="majorHAnsi" w:cs="Arial"/>
        </w:rPr>
        <w:t xml:space="preserve">ommunicate regularly with families and provide information and advice on appropriate food and drink to be included in children’s lunchboxes. This information may be provided to families in a variety of ways including factsheets, newsletters, during orientation, information sessions and informal discussion. </w:t>
      </w:r>
    </w:p>
    <w:p w14:paraId="53DA1981" w14:textId="4E879906" w:rsidR="00A17C8C" w:rsidRPr="003211AD" w:rsidRDefault="00FA1C41" w:rsidP="005D26D6">
      <w:pPr>
        <w:pStyle w:val="ListParagraph"/>
        <w:numPr>
          <w:ilvl w:val="0"/>
          <w:numId w:val="17"/>
        </w:numPr>
        <w:spacing w:after="200" w:line="360" w:lineRule="auto"/>
        <w:rPr>
          <w:rFonts w:asciiTheme="majorHAnsi" w:hAnsiTheme="majorHAnsi" w:cs="Arial"/>
          <w:sz w:val="24"/>
          <w:szCs w:val="24"/>
          <w:lang w:val="en-US"/>
        </w:rPr>
      </w:pPr>
      <w:r w:rsidRPr="003211AD">
        <w:rPr>
          <w:rFonts w:asciiTheme="majorHAnsi" w:hAnsiTheme="majorHAnsi" w:cs="Arial"/>
        </w:rPr>
        <w:t xml:space="preserve">discuss </w:t>
      </w:r>
      <w:r w:rsidR="00A17C8C" w:rsidRPr="003211AD">
        <w:rPr>
          <w:rFonts w:asciiTheme="majorHAnsi" w:hAnsiTheme="majorHAnsi" w:cs="Arial"/>
        </w:rPr>
        <w:t>discretionary choices- (food and beverages which are not necessary as part of a balanced diet) with families and if necessary, remove items from children’s lunch boxes. Alternative healthy food will be offered to children.</w:t>
      </w:r>
    </w:p>
    <w:p w14:paraId="351BB22E" w14:textId="77777777" w:rsidR="00A17C8C" w:rsidRPr="00A17C8C" w:rsidRDefault="00A17C8C" w:rsidP="00A17C8C">
      <w:pPr>
        <w:spacing w:after="200" w:line="360" w:lineRule="auto"/>
        <w:rPr>
          <w:rFonts w:cs="Arial"/>
          <w:sz w:val="24"/>
          <w:szCs w:val="24"/>
          <w:lang w:val="en-US"/>
        </w:rPr>
      </w:pPr>
    </w:p>
    <w:p w14:paraId="35EF4D7E" w14:textId="5537AC4E" w:rsidR="00E5094F" w:rsidRPr="003A2333" w:rsidRDefault="00E5094F" w:rsidP="000B7DFE">
      <w:pPr>
        <w:spacing w:line="276" w:lineRule="auto"/>
        <w:rPr>
          <w:rFonts w:cs="Arial"/>
          <w:sz w:val="24"/>
          <w:szCs w:val="24"/>
          <w:lang w:val="en-US"/>
        </w:rPr>
      </w:pPr>
      <w:r>
        <w:rPr>
          <w:rFonts w:cs="Arial"/>
          <w:sz w:val="24"/>
          <w:szCs w:val="24"/>
          <w:lang w:val="en-US"/>
        </w:rPr>
        <w:t>Source</w:t>
      </w:r>
    </w:p>
    <w:p w14:paraId="69EB32D1" w14:textId="77777777" w:rsidR="00CB556B" w:rsidRPr="003C355C" w:rsidRDefault="00CB556B" w:rsidP="000B7DFE">
      <w:pPr>
        <w:spacing w:after="0" w:line="276" w:lineRule="auto"/>
        <w:rPr>
          <w:rFonts w:asciiTheme="majorHAnsi" w:hAnsiTheme="majorHAnsi" w:cs="Calibri"/>
          <w:b/>
          <w:sz w:val="20"/>
          <w:szCs w:val="20"/>
        </w:rPr>
      </w:pPr>
      <w:bookmarkStart w:id="3" w:name="_Hlk535241907"/>
      <w:r w:rsidRPr="003C355C">
        <w:rPr>
          <w:rFonts w:asciiTheme="majorHAnsi" w:hAnsiTheme="majorHAnsi" w:cs="Calibri"/>
          <w:sz w:val="20"/>
          <w:szCs w:val="20"/>
        </w:rPr>
        <w:t>Australian Breast-Feeding Association Guidelines:</w:t>
      </w:r>
      <w:r w:rsidRPr="003C355C">
        <w:rPr>
          <w:sz w:val="20"/>
          <w:szCs w:val="20"/>
        </w:rPr>
        <w:t xml:space="preserve"> </w:t>
      </w:r>
      <w:hyperlink r:id="rId9" w:history="1">
        <w:r w:rsidRPr="003C355C">
          <w:rPr>
            <w:rStyle w:val="Hyperlink"/>
            <w:rFonts w:asciiTheme="majorHAnsi" w:hAnsiTheme="majorHAnsi" w:cs="Calibri"/>
            <w:sz w:val="20"/>
            <w:szCs w:val="20"/>
          </w:rPr>
          <w:t>https://www.breastfeeding.asn.au/</w:t>
        </w:r>
      </w:hyperlink>
    </w:p>
    <w:p w14:paraId="7F095B15" w14:textId="4BDECDFC" w:rsidR="00CB556B" w:rsidRDefault="00CB556B" w:rsidP="000B7DFE">
      <w:pPr>
        <w:spacing w:after="0" w:line="276" w:lineRule="auto"/>
        <w:rPr>
          <w:rFonts w:asciiTheme="majorHAnsi" w:hAnsiTheme="majorHAnsi"/>
          <w:sz w:val="20"/>
          <w:szCs w:val="20"/>
        </w:rPr>
      </w:pPr>
      <w:r w:rsidRPr="003C355C">
        <w:rPr>
          <w:rFonts w:asciiTheme="majorHAnsi" w:hAnsiTheme="majorHAnsi"/>
          <w:sz w:val="20"/>
          <w:szCs w:val="20"/>
        </w:rPr>
        <w:t xml:space="preserve">Australian Children’s Education &amp; Care Quality Authority. (2014). </w:t>
      </w:r>
    </w:p>
    <w:p w14:paraId="08D35480" w14:textId="77777777" w:rsidR="00B84CDC" w:rsidRPr="00B84CDC" w:rsidRDefault="00B84CDC" w:rsidP="00224066">
      <w:pPr>
        <w:spacing w:after="0" w:line="276" w:lineRule="auto"/>
        <w:rPr>
          <w:rFonts w:asciiTheme="majorHAnsi" w:hAnsiTheme="majorHAnsi"/>
          <w:b/>
          <w:i/>
          <w:iCs/>
          <w:sz w:val="20"/>
          <w:szCs w:val="20"/>
        </w:rPr>
      </w:pPr>
      <w:r>
        <w:rPr>
          <w:rFonts w:asciiTheme="majorHAnsi" w:hAnsiTheme="majorHAnsi"/>
          <w:sz w:val="20"/>
          <w:szCs w:val="20"/>
        </w:rPr>
        <w:t xml:space="preserve">Australian Government Department of Education, Skills and Employment. </w:t>
      </w:r>
      <w:r w:rsidRPr="00B84CDC">
        <w:rPr>
          <w:rFonts w:asciiTheme="majorHAnsi" w:hAnsiTheme="majorHAnsi"/>
          <w:i/>
          <w:iCs/>
          <w:sz w:val="20"/>
          <w:szCs w:val="20"/>
        </w:rPr>
        <w:t>Belonging, Being and Becoming: The Early Years Learning Framework for Australia</w:t>
      </w:r>
      <w:r w:rsidRPr="00B84CDC">
        <w:rPr>
          <w:rFonts w:asciiTheme="majorHAnsi" w:hAnsiTheme="majorHAnsi"/>
          <w:sz w:val="20"/>
          <w:szCs w:val="20"/>
        </w:rPr>
        <w:t>. (2009).</w:t>
      </w:r>
      <w:r w:rsidRPr="00B84CDC">
        <w:rPr>
          <w:rFonts w:asciiTheme="majorHAnsi" w:hAnsiTheme="majorHAnsi"/>
          <w:i/>
          <w:iCs/>
          <w:sz w:val="20"/>
          <w:szCs w:val="20"/>
        </w:rPr>
        <w:t xml:space="preserve"> </w:t>
      </w:r>
    </w:p>
    <w:p w14:paraId="69B4C0B4" w14:textId="3D1E3B89" w:rsidR="00B84CDC" w:rsidRPr="0095572F" w:rsidRDefault="00B84CDC" w:rsidP="00224066">
      <w:pPr>
        <w:spacing w:after="0" w:line="276" w:lineRule="auto"/>
        <w:rPr>
          <w:rFonts w:ascii="Calibri Light" w:hAnsi="Calibri Light" w:cs="Calibri Light"/>
          <w:sz w:val="15"/>
          <w:szCs w:val="15"/>
        </w:rPr>
      </w:pPr>
      <w:r w:rsidRPr="00224066">
        <w:rPr>
          <w:rFonts w:asciiTheme="majorHAnsi" w:hAnsiTheme="majorHAnsi"/>
          <w:sz w:val="20"/>
          <w:szCs w:val="20"/>
        </w:rPr>
        <w:t xml:space="preserve">Australian Government Department of Health </w:t>
      </w:r>
      <w:r w:rsidRPr="00224066">
        <w:rPr>
          <w:rFonts w:asciiTheme="majorHAnsi" w:hAnsiTheme="majorHAnsi"/>
          <w:i/>
          <w:iCs/>
          <w:sz w:val="20"/>
          <w:szCs w:val="20"/>
        </w:rPr>
        <w:t>Eat for Health</w:t>
      </w:r>
      <w:r w:rsidRPr="00224066">
        <w:rPr>
          <w:rFonts w:asciiTheme="majorHAnsi" w:hAnsiTheme="majorHAnsi"/>
          <w:sz w:val="20"/>
          <w:szCs w:val="20"/>
        </w:rPr>
        <w:t xml:space="preserve"> </w:t>
      </w:r>
      <w:r w:rsidRPr="00224066">
        <w:rPr>
          <w:rFonts w:asciiTheme="majorHAnsi" w:hAnsiTheme="majorHAnsi"/>
          <w:i/>
          <w:iCs/>
          <w:sz w:val="20"/>
          <w:szCs w:val="20"/>
        </w:rPr>
        <w:t xml:space="preserve">The Australian Dietary Guidelines  </w:t>
      </w:r>
      <w:hyperlink r:id="rId10" w:history="1">
        <w:r w:rsidRPr="0095572F">
          <w:rPr>
            <w:rFonts w:ascii="Calibri Light" w:hAnsi="Calibri Light" w:cs="Calibri Light"/>
            <w:color w:val="0000E9"/>
            <w:sz w:val="20"/>
            <w:szCs w:val="20"/>
            <w:u w:val="single" w:color="0000E9"/>
            <w:lang w:val="en-GB"/>
          </w:rPr>
          <w:t>https://www.eatforhealth.gov.au/guidelines</w:t>
        </w:r>
      </w:hyperlink>
    </w:p>
    <w:p w14:paraId="4D4AC06D" w14:textId="77777777" w:rsidR="00224066" w:rsidRPr="0095572F" w:rsidRDefault="00224066" w:rsidP="00224066">
      <w:pPr>
        <w:spacing w:after="0" w:line="276" w:lineRule="auto"/>
        <w:rPr>
          <w:rFonts w:asciiTheme="majorHAnsi" w:hAnsiTheme="majorHAnsi"/>
          <w:color w:val="000000" w:themeColor="text1"/>
          <w:sz w:val="20"/>
          <w:szCs w:val="20"/>
        </w:rPr>
      </w:pPr>
      <w:r w:rsidRPr="0095572F">
        <w:rPr>
          <w:rFonts w:asciiTheme="majorHAnsi" w:hAnsiTheme="majorHAnsi"/>
          <w:iCs/>
          <w:color w:val="000000" w:themeColor="text1"/>
          <w:sz w:val="20"/>
          <w:szCs w:val="20"/>
        </w:rPr>
        <w:t>Education and Care Services National Law Act 2010</w:t>
      </w:r>
      <w:r w:rsidRPr="0095572F">
        <w:rPr>
          <w:rFonts w:asciiTheme="majorHAnsi" w:hAnsiTheme="majorHAnsi"/>
          <w:i/>
          <w:color w:val="000000" w:themeColor="text1"/>
          <w:sz w:val="20"/>
          <w:szCs w:val="20"/>
        </w:rPr>
        <w:t xml:space="preserve">. </w:t>
      </w:r>
      <w:r w:rsidRPr="0095572F">
        <w:rPr>
          <w:rFonts w:asciiTheme="majorHAnsi" w:hAnsiTheme="majorHAnsi"/>
          <w:color w:val="000000" w:themeColor="text1"/>
          <w:sz w:val="20"/>
          <w:szCs w:val="20"/>
        </w:rPr>
        <w:t>(Amended 2018).</w:t>
      </w:r>
    </w:p>
    <w:p w14:paraId="5FFFCE27" w14:textId="77777777" w:rsidR="00E565E9" w:rsidRPr="0095572F" w:rsidRDefault="00965365" w:rsidP="00224066">
      <w:pPr>
        <w:spacing w:after="0" w:line="276" w:lineRule="auto"/>
        <w:rPr>
          <w:rFonts w:asciiTheme="majorHAnsi" w:hAnsiTheme="majorHAnsi" w:cstheme="majorHAnsi"/>
          <w:sz w:val="20"/>
          <w:szCs w:val="20"/>
        </w:rPr>
      </w:pPr>
      <w:hyperlink r:id="rId11" w:history="1">
        <w:r w:rsidR="00224066" w:rsidRPr="0095572F">
          <w:rPr>
            <w:rStyle w:val="Hyperlink"/>
            <w:rFonts w:asciiTheme="majorHAnsi" w:hAnsiTheme="majorHAnsi" w:cstheme="majorHAnsi"/>
            <w:sz w:val="20"/>
            <w:szCs w:val="20"/>
          </w:rPr>
          <w:t>Education and Care Services National Regulations</w:t>
        </w:r>
      </w:hyperlink>
      <w:r w:rsidR="00224066" w:rsidRPr="0095572F">
        <w:rPr>
          <w:rFonts w:asciiTheme="majorHAnsi" w:hAnsiTheme="majorHAnsi" w:cstheme="majorHAnsi"/>
          <w:sz w:val="20"/>
          <w:szCs w:val="20"/>
        </w:rPr>
        <w:t xml:space="preserve">. (2011).     </w:t>
      </w:r>
    </w:p>
    <w:p w14:paraId="5F3DF613" w14:textId="6A6C838E" w:rsidR="00CB556B" w:rsidRPr="0095572F" w:rsidRDefault="00CB556B" w:rsidP="00224066">
      <w:pPr>
        <w:spacing w:after="0" w:line="276" w:lineRule="auto"/>
        <w:rPr>
          <w:rFonts w:asciiTheme="majorHAnsi" w:hAnsiTheme="majorHAnsi" w:cs="Calibri"/>
          <w:b/>
          <w:i/>
          <w:sz w:val="20"/>
          <w:szCs w:val="20"/>
        </w:rPr>
      </w:pPr>
      <w:r w:rsidRPr="0095572F">
        <w:rPr>
          <w:rFonts w:asciiTheme="majorHAnsi" w:hAnsiTheme="majorHAnsi" w:cs="Calibri"/>
          <w:i/>
          <w:sz w:val="20"/>
          <w:szCs w:val="20"/>
        </w:rPr>
        <w:t>Food Act 2003</w:t>
      </w:r>
    </w:p>
    <w:p w14:paraId="61B8FC0C" w14:textId="00DD4FE8" w:rsidR="00D010CF" w:rsidRPr="0095572F" w:rsidRDefault="00CB556B" w:rsidP="00224066">
      <w:pPr>
        <w:spacing w:after="0" w:line="276" w:lineRule="auto"/>
        <w:rPr>
          <w:rFonts w:asciiTheme="majorHAnsi" w:hAnsiTheme="majorHAnsi" w:cs="Calibri"/>
          <w:b/>
          <w:i/>
          <w:sz w:val="20"/>
          <w:szCs w:val="20"/>
        </w:rPr>
      </w:pPr>
      <w:r w:rsidRPr="0095572F">
        <w:rPr>
          <w:rFonts w:asciiTheme="majorHAnsi" w:hAnsiTheme="majorHAnsi" w:cs="Calibri"/>
          <w:i/>
          <w:sz w:val="20"/>
          <w:szCs w:val="20"/>
        </w:rPr>
        <w:t>Food Regulation 2015</w:t>
      </w:r>
      <w:r w:rsidR="00224066" w:rsidRPr="0095572F">
        <w:rPr>
          <w:rFonts w:asciiTheme="majorHAnsi" w:hAnsiTheme="majorHAnsi" w:cstheme="majorHAnsi"/>
          <w:b/>
          <w:sz w:val="20"/>
          <w:szCs w:val="20"/>
        </w:rPr>
        <w:t xml:space="preserve"> </w:t>
      </w:r>
    </w:p>
    <w:p w14:paraId="57D754CD" w14:textId="77777777" w:rsidR="00CB556B" w:rsidRPr="003C355C" w:rsidRDefault="00CB556B" w:rsidP="00224066">
      <w:pPr>
        <w:spacing w:after="0" w:line="276" w:lineRule="auto"/>
        <w:rPr>
          <w:rFonts w:asciiTheme="majorHAnsi" w:hAnsiTheme="majorHAnsi" w:cs="Calibri"/>
          <w:b/>
          <w:sz w:val="20"/>
          <w:szCs w:val="20"/>
        </w:rPr>
      </w:pPr>
      <w:r w:rsidRPr="0095572F">
        <w:rPr>
          <w:rFonts w:asciiTheme="majorHAnsi" w:hAnsiTheme="majorHAnsi" w:cs="Calibri"/>
          <w:sz w:val="20"/>
          <w:szCs w:val="20"/>
        </w:rPr>
        <w:t>Food Safety Standards (Australia only). (2015):</w:t>
      </w:r>
      <w:r w:rsidRPr="003C355C">
        <w:rPr>
          <w:rFonts w:asciiTheme="majorHAnsi" w:hAnsiTheme="majorHAnsi" w:cs="Calibri"/>
          <w:sz w:val="20"/>
          <w:szCs w:val="20"/>
        </w:rPr>
        <w:t xml:space="preserve"> </w:t>
      </w:r>
      <w:hyperlink r:id="rId12" w:history="1">
        <w:r w:rsidRPr="003C355C">
          <w:rPr>
            <w:rStyle w:val="Hyperlink"/>
            <w:rFonts w:asciiTheme="majorHAnsi" w:hAnsiTheme="majorHAnsi" w:cs="Calibri"/>
            <w:sz w:val="20"/>
            <w:szCs w:val="20"/>
          </w:rPr>
          <w:t>http://www.foodstandards.gov.au/industry/safetystandards/Pages/default.aspx</w:t>
        </w:r>
      </w:hyperlink>
    </w:p>
    <w:p w14:paraId="7ADD2A04" w14:textId="77777777" w:rsidR="00CB556B" w:rsidRPr="003C355C" w:rsidRDefault="00CB556B" w:rsidP="00224066">
      <w:pPr>
        <w:spacing w:after="0" w:line="276" w:lineRule="auto"/>
        <w:rPr>
          <w:rFonts w:asciiTheme="majorHAnsi" w:hAnsiTheme="majorHAnsi" w:cs="Calibri"/>
          <w:b/>
          <w:i/>
          <w:sz w:val="20"/>
          <w:szCs w:val="20"/>
        </w:rPr>
      </w:pPr>
      <w:r w:rsidRPr="003C355C">
        <w:rPr>
          <w:rFonts w:asciiTheme="majorHAnsi" w:hAnsiTheme="majorHAnsi" w:cs="Calibri"/>
          <w:i/>
          <w:sz w:val="20"/>
          <w:szCs w:val="20"/>
        </w:rPr>
        <w:t>Food Standards Australia and New Zealand Act 1991</w:t>
      </w:r>
    </w:p>
    <w:p w14:paraId="11A1CABA" w14:textId="77777777" w:rsidR="00CB556B" w:rsidRPr="003C355C" w:rsidRDefault="00CB556B" w:rsidP="00224066">
      <w:pPr>
        <w:spacing w:after="0" w:line="276" w:lineRule="auto"/>
        <w:rPr>
          <w:rFonts w:asciiTheme="majorHAnsi" w:hAnsiTheme="majorHAnsi" w:cs="Calibri"/>
          <w:b/>
          <w:sz w:val="20"/>
          <w:szCs w:val="20"/>
        </w:rPr>
      </w:pPr>
      <w:r w:rsidRPr="003C355C">
        <w:rPr>
          <w:rFonts w:asciiTheme="majorHAnsi" w:hAnsiTheme="majorHAnsi" w:cs="Calibri"/>
          <w:sz w:val="20"/>
          <w:szCs w:val="20"/>
        </w:rPr>
        <w:t>Food Standards Australia New Zealand. (2016). Safe Food Australia – A guide to the food safety standard (3</w:t>
      </w:r>
      <w:r w:rsidRPr="003C355C">
        <w:rPr>
          <w:rFonts w:asciiTheme="majorHAnsi" w:hAnsiTheme="majorHAnsi" w:cs="Calibri"/>
          <w:sz w:val="20"/>
          <w:szCs w:val="20"/>
          <w:vertAlign w:val="superscript"/>
        </w:rPr>
        <w:t>rd</w:t>
      </w:r>
      <w:r w:rsidRPr="003C355C">
        <w:rPr>
          <w:rFonts w:asciiTheme="majorHAnsi" w:hAnsiTheme="majorHAnsi" w:cs="Calibri"/>
          <w:sz w:val="20"/>
          <w:szCs w:val="20"/>
        </w:rPr>
        <w:t xml:space="preserve"> Ed.):   </w:t>
      </w:r>
      <w:hyperlink r:id="rId13" w:history="1">
        <w:r w:rsidRPr="003C355C">
          <w:rPr>
            <w:rStyle w:val="Hyperlink"/>
            <w:rFonts w:asciiTheme="majorHAnsi" w:hAnsiTheme="majorHAnsi" w:cs="Calibri"/>
            <w:sz w:val="20"/>
            <w:szCs w:val="20"/>
          </w:rPr>
          <w:t>http://www.foodstandards.gov.au/publications/Pages/safefoodaustralia3rd16.aspx</w:t>
        </w:r>
      </w:hyperlink>
    </w:p>
    <w:p w14:paraId="06EAEB02" w14:textId="77777777" w:rsidR="00CB556B" w:rsidRPr="003C355C" w:rsidRDefault="00CB556B" w:rsidP="00224066">
      <w:pPr>
        <w:spacing w:after="0" w:line="276" w:lineRule="auto"/>
        <w:rPr>
          <w:rFonts w:asciiTheme="majorHAnsi" w:hAnsiTheme="majorHAnsi" w:cs="Calibri"/>
          <w:b/>
          <w:sz w:val="20"/>
          <w:szCs w:val="20"/>
        </w:rPr>
      </w:pPr>
      <w:r w:rsidRPr="003C355C">
        <w:rPr>
          <w:rFonts w:asciiTheme="majorHAnsi" w:hAnsiTheme="majorHAnsi" w:cs="Calibri"/>
          <w:sz w:val="20"/>
          <w:szCs w:val="20"/>
        </w:rPr>
        <w:t xml:space="preserve">Food Standards Australia New Zealand: </w:t>
      </w:r>
      <w:hyperlink r:id="rId14" w:history="1">
        <w:r w:rsidRPr="003C355C">
          <w:rPr>
            <w:rStyle w:val="Hyperlink"/>
            <w:rFonts w:asciiTheme="majorHAnsi" w:hAnsiTheme="majorHAnsi" w:cs="Calibri"/>
            <w:sz w:val="20"/>
            <w:szCs w:val="20"/>
          </w:rPr>
          <w:t>http://www.foodstandards.gov.au/Pages/default.aspx</w:t>
        </w:r>
      </w:hyperlink>
    </w:p>
    <w:p w14:paraId="7D46705C" w14:textId="77777777" w:rsidR="00CB556B" w:rsidRPr="003C355C" w:rsidRDefault="00CB556B" w:rsidP="00224066">
      <w:pPr>
        <w:spacing w:after="0" w:line="276" w:lineRule="auto"/>
        <w:rPr>
          <w:rFonts w:asciiTheme="majorHAnsi" w:hAnsiTheme="majorHAnsi"/>
          <w:b/>
          <w:sz w:val="20"/>
          <w:szCs w:val="20"/>
        </w:rPr>
      </w:pPr>
      <w:r w:rsidRPr="003C355C">
        <w:rPr>
          <w:rFonts w:asciiTheme="majorHAnsi" w:hAnsiTheme="majorHAnsi"/>
          <w:sz w:val="20"/>
          <w:szCs w:val="20"/>
        </w:rPr>
        <w:t>Guide to the Education and Care Services National Law and the Education and Care Services National Regulations. (2017).</w:t>
      </w:r>
    </w:p>
    <w:p w14:paraId="125161F3" w14:textId="3D6DA9DF" w:rsidR="00CB556B" w:rsidRPr="003C355C" w:rsidRDefault="00CB556B" w:rsidP="00224066">
      <w:pPr>
        <w:spacing w:after="0" w:line="276" w:lineRule="auto"/>
        <w:rPr>
          <w:rFonts w:asciiTheme="majorHAnsi" w:hAnsiTheme="majorHAnsi"/>
          <w:b/>
          <w:sz w:val="20"/>
          <w:szCs w:val="20"/>
        </w:rPr>
      </w:pPr>
      <w:r w:rsidRPr="003C355C">
        <w:rPr>
          <w:rFonts w:asciiTheme="majorHAnsi" w:hAnsiTheme="majorHAnsi"/>
          <w:sz w:val="20"/>
          <w:szCs w:val="20"/>
        </w:rPr>
        <w:t xml:space="preserve">Guide to the National Quality </w:t>
      </w:r>
      <w:r w:rsidR="00224066">
        <w:rPr>
          <w:rFonts w:asciiTheme="majorHAnsi" w:hAnsiTheme="majorHAnsi"/>
          <w:sz w:val="20"/>
          <w:szCs w:val="20"/>
        </w:rPr>
        <w:t>Framework</w:t>
      </w:r>
      <w:r w:rsidRPr="003C355C">
        <w:rPr>
          <w:rFonts w:asciiTheme="majorHAnsi" w:hAnsiTheme="majorHAnsi"/>
          <w:sz w:val="20"/>
          <w:szCs w:val="20"/>
        </w:rPr>
        <w:t>. (20</w:t>
      </w:r>
      <w:r w:rsidR="00224066">
        <w:rPr>
          <w:rFonts w:asciiTheme="majorHAnsi" w:hAnsiTheme="majorHAnsi"/>
          <w:sz w:val="20"/>
          <w:szCs w:val="20"/>
        </w:rPr>
        <w:t>17</w:t>
      </w:r>
      <w:r w:rsidRPr="003C355C">
        <w:rPr>
          <w:rFonts w:asciiTheme="majorHAnsi" w:hAnsiTheme="majorHAnsi"/>
          <w:sz w:val="20"/>
          <w:szCs w:val="20"/>
        </w:rPr>
        <w:t>).</w:t>
      </w:r>
      <w:r w:rsidR="00224066">
        <w:rPr>
          <w:rFonts w:asciiTheme="majorHAnsi" w:hAnsiTheme="majorHAnsi"/>
          <w:sz w:val="20"/>
          <w:szCs w:val="20"/>
        </w:rPr>
        <w:t xml:space="preserve"> (amended 2020).</w:t>
      </w:r>
    </w:p>
    <w:p w14:paraId="572769BD" w14:textId="77777777" w:rsidR="00CB556B" w:rsidRPr="003C355C" w:rsidRDefault="00CB556B" w:rsidP="00224066">
      <w:pPr>
        <w:spacing w:after="0" w:line="276" w:lineRule="auto"/>
        <w:rPr>
          <w:rFonts w:asciiTheme="majorHAnsi" w:hAnsiTheme="majorHAnsi" w:cs="Calibri"/>
          <w:b/>
          <w:sz w:val="20"/>
          <w:szCs w:val="20"/>
        </w:rPr>
      </w:pPr>
      <w:r w:rsidRPr="003C355C">
        <w:rPr>
          <w:rFonts w:asciiTheme="majorHAnsi" w:hAnsiTheme="majorHAnsi" w:cs="Calibri"/>
          <w:sz w:val="20"/>
          <w:szCs w:val="20"/>
        </w:rPr>
        <w:lastRenderedPageBreak/>
        <w:t xml:space="preserve">National Health and Medical Research Council. Australian Dietary Guidelines 2013): </w:t>
      </w:r>
      <w:hyperlink r:id="rId15" w:history="1">
        <w:r w:rsidRPr="003C355C">
          <w:rPr>
            <w:rStyle w:val="Hyperlink"/>
            <w:rFonts w:asciiTheme="majorHAnsi" w:hAnsiTheme="majorHAnsi" w:cs="Calibri"/>
            <w:sz w:val="20"/>
            <w:szCs w:val="20"/>
          </w:rPr>
          <w:t>https://www.nhmrc.gov.au/about-us/publications/australian-dietary-guidelines</w:t>
        </w:r>
      </w:hyperlink>
    </w:p>
    <w:p w14:paraId="1E1055EC" w14:textId="77777777" w:rsidR="00CB556B" w:rsidRPr="003C355C" w:rsidRDefault="00CB556B" w:rsidP="00224066">
      <w:pPr>
        <w:spacing w:after="0" w:line="276" w:lineRule="auto"/>
        <w:rPr>
          <w:rFonts w:asciiTheme="majorHAnsi" w:hAnsiTheme="majorHAnsi" w:cs="Calibri"/>
          <w:b/>
          <w:sz w:val="20"/>
          <w:szCs w:val="20"/>
        </w:rPr>
      </w:pPr>
      <w:r w:rsidRPr="003C355C">
        <w:rPr>
          <w:rFonts w:asciiTheme="majorHAnsi" w:hAnsiTheme="majorHAnsi" w:cs="Calibri"/>
          <w:sz w:val="20"/>
          <w:szCs w:val="20"/>
        </w:rPr>
        <w:t xml:space="preserve">National Health and Medical Research Council. Department of Health and Ageing. Infant Feeding Guidelines. (2013): </w:t>
      </w:r>
      <w:hyperlink r:id="rId16" w:history="1">
        <w:r w:rsidRPr="003C355C">
          <w:rPr>
            <w:rStyle w:val="Hyperlink"/>
            <w:rFonts w:asciiTheme="majorHAnsi" w:hAnsiTheme="majorHAnsi" w:cs="Calibri"/>
            <w:sz w:val="20"/>
            <w:szCs w:val="20"/>
          </w:rPr>
          <w:t>https://www.eatforhealth.gov.au/sites/default/files/files/the_guidelines/n56b_infant_feeding_summary_130808.pdf</w:t>
        </w:r>
      </w:hyperlink>
    </w:p>
    <w:p w14:paraId="73BD058A" w14:textId="77777777" w:rsidR="00CB556B" w:rsidRPr="003C355C" w:rsidRDefault="00CB556B" w:rsidP="00224066">
      <w:pPr>
        <w:spacing w:after="0" w:line="276" w:lineRule="auto"/>
        <w:rPr>
          <w:rFonts w:asciiTheme="majorHAnsi" w:hAnsiTheme="majorHAnsi" w:cs="Calibri"/>
          <w:b/>
          <w:sz w:val="20"/>
          <w:szCs w:val="20"/>
        </w:rPr>
      </w:pPr>
      <w:r w:rsidRPr="003C355C">
        <w:rPr>
          <w:rFonts w:asciiTheme="majorHAnsi" w:hAnsiTheme="majorHAnsi" w:cs="Calibri"/>
          <w:sz w:val="20"/>
          <w:szCs w:val="20"/>
        </w:rPr>
        <w:t xml:space="preserve">National Health and Medical Research Council. Eat for health: </w:t>
      </w:r>
      <w:hyperlink r:id="rId17" w:history="1">
        <w:r w:rsidRPr="003C355C">
          <w:rPr>
            <w:rStyle w:val="Hyperlink"/>
            <w:rFonts w:asciiTheme="majorHAnsi" w:hAnsiTheme="majorHAnsi" w:cs="Calibri"/>
            <w:sz w:val="20"/>
            <w:szCs w:val="20"/>
          </w:rPr>
          <w:t>https://www.eatforhealth.gov.au/</w:t>
        </w:r>
      </w:hyperlink>
    </w:p>
    <w:p w14:paraId="358A71ED" w14:textId="77777777" w:rsidR="00CB556B" w:rsidRPr="003C355C" w:rsidRDefault="00CB556B" w:rsidP="00224066">
      <w:pPr>
        <w:spacing w:after="0" w:line="276" w:lineRule="auto"/>
        <w:rPr>
          <w:rFonts w:asciiTheme="majorHAnsi" w:hAnsiTheme="majorHAnsi" w:cs="Calibri"/>
          <w:b/>
          <w:sz w:val="20"/>
          <w:szCs w:val="20"/>
        </w:rPr>
      </w:pPr>
      <w:r w:rsidRPr="003C355C">
        <w:rPr>
          <w:rFonts w:asciiTheme="majorHAnsi" w:hAnsiTheme="majorHAnsi" w:cs="Calibri"/>
          <w:sz w:val="20"/>
          <w:szCs w:val="20"/>
        </w:rPr>
        <w:t xml:space="preserve">NSW Food Authority: </w:t>
      </w:r>
      <w:hyperlink r:id="rId18" w:history="1">
        <w:r w:rsidRPr="003C355C">
          <w:rPr>
            <w:rStyle w:val="Hyperlink"/>
            <w:rFonts w:asciiTheme="majorHAnsi" w:hAnsiTheme="majorHAnsi" w:cs="Calibri"/>
            <w:sz w:val="20"/>
            <w:szCs w:val="20"/>
          </w:rPr>
          <w:t>http://www.foodauthority.nsw.gov.au/</w:t>
        </w:r>
      </w:hyperlink>
    </w:p>
    <w:p w14:paraId="1B414F11" w14:textId="77777777" w:rsidR="00CB556B" w:rsidRPr="003C355C" w:rsidRDefault="00CB556B" w:rsidP="00224066">
      <w:pPr>
        <w:spacing w:after="0" w:line="276" w:lineRule="auto"/>
        <w:rPr>
          <w:rFonts w:asciiTheme="majorHAnsi" w:hAnsiTheme="majorHAnsi"/>
          <w:b/>
          <w:sz w:val="20"/>
          <w:szCs w:val="20"/>
        </w:rPr>
      </w:pPr>
      <w:r w:rsidRPr="003C355C">
        <w:rPr>
          <w:rFonts w:asciiTheme="majorHAnsi" w:hAnsiTheme="majorHAnsi"/>
          <w:sz w:val="20"/>
          <w:szCs w:val="20"/>
        </w:rPr>
        <w:t xml:space="preserve">NSW Government. Healthy Kids. (2019). Munch and Move: </w:t>
      </w:r>
      <w:hyperlink r:id="rId19" w:history="1">
        <w:r w:rsidRPr="003C355C">
          <w:rPr>
            <w:rStyle w:val="Hyperlink"/>
            <w:rFonts w:asciiTheme="majorHAnsi" w:hAnsiTheme="majorHAnsi"/>
            <w:sz w:val="20"/>
            <w:szCs w:val="20"/>
          </w:rPr>
          <w:t>https://www.healthykids.nsw.gov.au/campaigns-programs/about-munch-move.aspx</w:t>
        </w:r>
      </w:hyperlink>
    </w:p>
    <w:p w14:paraId="3382FAF8" w14:textId="77777777" w:rsidR="00CB556B" w:rsidRPr="003C355C" w:rsidRDefault="00CB556B" w:rsidP="00224066">
      <w:pPr>
        <w:spacing w:after="0" w:line="276" w:lineRule="auto"/>
        <w:rPr>
          <w:rFonts w:asciiTheme="majorHAnsi" w:hAnsiTheme="majorHAnsi"/>
          <w:b/>
          <w:sz w:val="20"/>
          <w:szCs w:val="20"/>
        </w:rPr>
      </w:pPr>
      <w:r w:rsidRPr="003C355C">
        <w:rPr>
          <w:rFonts w:asciiTheme="majorHAnsi" w:hAnsiTheme="majorHAnsi"/>
          <w:sz w:val="20"/>
          <w:szCs w:val="20"/>
        </w:rPr>
        <w:t>Revised National Quality Standard. (2018).</w:t>
      </w:r>
    </w:p>
    <w:p w14:paraId="42E2D3FC" w14:textId="77777777" w:rsidR="00CB556B" w:rsidRPr="003C355C" w:rsidRDefault="00CB556B" w:rsidP="00224066">
      <w:pPr>
        <w:spacing w:after="0" w:line="276" w:lineRule="auto"/>
        <w:rPr>
          <w:rFonts w:asciiTheme="majorHAnsi" w:hAnsiTheme="majorHAnsi" w:cs="Calibri"/>
          <w:b/>
          <w:sz w:val="20"/>
          <w:szCs w:val="20"/>
        </w:rPr>
      </w:pPr>
      <w:r w:rsidRPr="003C355C">
        <w:rPr>
          <w:rFonts w:asciiTheme="majorHAnsi" w:hAnsiTheme="majorHAnsi" w:cs="Calibri"/>
          <w:sz w:val="20"/>
          <w:szCs w:val="20"/>
        </w:rPr>
        <w:t xml:space="preserve">The Australian Dental Association: </w:t>
      </w:r>
      <w:hyperlink r:id="rId20" w:history="1">
        <w:r w:rsidRPr="003C355C">
          <w:rPr>
            <w:rStyle w:val="Hyperlink"/>
            <w:rFonts w:asciiTheme="majorHAnsi" w:hAnsiTheme="majorHAnsi" w:cs="Calibri"/>
            <w:sz w:val="20"/>
            <w:szCs w:val="20"/>
          </w:rPr>
          <w:t>https://www.ada.org.au/Home</w:t>
        </w:r>
      </w:hyperlink>
    </w:p>
    <w:p w14:paraId="12EB46DD" w14:textId="77777777" w:rsidR="00CB556B" w:rsidRPr="003C355C" w:rsidRDefault="00CB556B" w:rsidP="00224066">
      <w:pPr>
        <w:spacing w:after="0" w:line="276" w:lineRule="auto"/>
        <w:rPr>
          <w:rFonts w:asciiTheme="majorHAnsi" w:hAnsiTheme="majorHAnsi" w:cs="Calibri"/>
          <w:b/>
          <w:sz w:val="20"/>
          <w:szCs w:val="20"/>
        </w:rPr>
      </w:pPr>
      <w:r w:rsidRPr="003C355C">
        <w:rPr>
          <w:rFonts w:asciiTheme="majorHAnsi" w:hAnsiTheme="majorHAnsi" w:cs="Calibri"/>
          <w:sz w:val="20"/>
          <w:szCs w:val="20"/>
        </w:rPr>
        <w:t xml:space="preserve">The Department of Health.  Get Up &amp; Grow: Healthy Eating and Physical Activity for Early Childhood – Staff/Carers Book: </w:t>
      </w:r>
      <w:hyperlink r:id="rId21" w:history="1">
        <w:r w:rsidRPr="003C355C">
          <w:rPr>
            <w:rStyle w:val="Hyperlink"/>
            <w:rFonts w:asciiTheme="majorHAnsi" w:hAnsiTheme="majorHAnsi" w:cs="Calibri"/>
            <w:sz w:val="20"/>
            <w:szCs w:val="20"/>
          </w:rPr>
          <w:t>http://www.health.gov.au/internet/main/publishing.nsf/Content/phd-gug-staffcarers</w:t>
        </w:r>
      </w:hyperlink>
    </w:p>
    <w:p w14:paraId="56FC8631" w14:textId="35C0CEFC" w:rsidR="00F8366A" w:rsidRPr="00F8366A" w:rsidRDefault="00F8366A" w:rsidP="00224066">
      <w:pPr>
        <w:spacing w:after="0" w:line="276" w:lineRule="auto"/>
        <w:rPr>
          <w:rFonts w:asciiTheme="majorHAnsi" w:hAnsiTheme="majorHAnsi" w:cs="Calibri"/>
          <w:i/>
          <w:sz w:val="20"/>
          <w:szCs w:val="20"/>
        </w:rPr>
      </w:pPr>
      <w:r w:rsidRPr="00224066">
        <w:rPr>
          <w:rFonts w:asciiTheme="majorHAnsi" w:hAnsiTheme="majorHAnsi" w:cs="Calibri"/>
          <w:iCs/>
          <w:sz w:val="20"/>
          <w:szCs w:val="20"/>
        </w:rPr>
        <w:t xml:space="preserve">Victoria State Government Education and Training Nutrition Australia </w:t>
      </w:r>
      <w:r w:rsidRPr="00224066">
        <w:rPr>
          <w:rFonts w:asciiTheme="majorHAnsi" w:hAnsiTheme="majorHAnsi" w:cs="Calibri"/>
          <w:i/>
          <w:sz w:val="20"/>
          <w:szCs w:val="20"/>
        </w:rPr>
        <w:t>Healthy eating in the National Quality Standard A guide for early childhood education and care services</w:t>
      </w:r>
    </w:p>
    <w:p w14:paraId="670A375E" w14:textId="65F083C8" w:rsidR="00CB556B" w:rsidRPr="003C355C" w:rsidRDefault="00CB556B" w:rsidP="00224066">
      <w:pPr>
        <w:spacing w:after="0" w:line="276" w:lineRule="auto"/>
        <w:rPr>
          <w:rFonts w:asciiTheme="majorHAnsi" w:hAnsiTheme="majorHAnsi" w:cs="Calibri"/>
          <w:b/>
          <w:i/>
          <w:sz w:val="20"/>
          <w:szCs w:val="20"/>
        </w:rPr>
      </w:pPr>
      <w:r w:rsidRPr="003C355C">
        <w:rPr>
          <w:rFonts w:asciiTheme="majorHAnsi" w:hAnsiTheme="majorHAnsi" w:cs="Calibri"/>
          <w:i/>
          <w:sz w:val="20"/>
          <w:szCs w:val="20"/>
        </w:rPr>
        <w:t>Work Health and Safety Act 2011</w:t>
      </w:r>
    </w:p>
    <w:p w14:paraId="70143885" w14:textId="5DED6295" w:rsidR="007B4C26" w:rsidRPr="003C355C" w:rsidRDefault="00CB556B" w:rsidP="00224066">
      <w:pPr>
        <w:spacing w:after="0" w:line="276" w:lineRule="auto"/>
        <w:rPr>
          <w:rFonts w:asciiTheme="majorHAnsi" w:hAnsiTheme="majorHAnsi" w:cs="Calibri"/>
          <w:b/>
          <w:sz w:val="20"/>
          <w:szCs w:val="20"/>
        </w:rPr>
      </w:pPr>
      <w:r w:rsidRPr="003C355C">
        <w:rPr>
          <w:rFonts w:asciiTheme="majorHAnsi" w:hAnsiTheme="majorHAnsi" w:cs="Calibri"/>
          <w:sz w:val="20"/>
          <w:szCs w:val="20"/>
        </w:rPr>
        <w:t>Work Health and Safety Regulations 2011.</w:t>
      </w:r>
      <w:bookmarkEnd w:id="3"/>
    </w:p>
    <w:p w14:paraId="01D9F13E" w14:textId="77777777" w:rsidR="00224066" w:rsidRDefault="00224066" w:rsidP="00954BF1">
      <w:pPr>
        <w:spacing w:line="360" w:lineRule="auto"/>
        <w:rPr>
          <w:rFonts w:cs="Arial"/>
          <w:sz w:val="24"/>
          <w:szCs w:val="24"/>
        </w:rPr>
      </w:pPr>
    </w:p>
    <w:p w14:paraId="6894FC42" w14:textId="52938ECB" w:rsidR="00954BF1" w:rsidRPr="00672E16" w:rsidRDefault="00954BF1" w:rsidP="00954BF1">
      <w:pPr>
        <w:spacing w:line="360" w:lineRule="auto"/>
        <w:rPr>
          <w:rFonts w:asciiTheme="majorHAnsi" w:hAnsiTheme="majorHAnsi" w:cs="Arial"/>
        </w:rPr>
      </w:pPr>
      <w:r>
        <w:rPr>
          <w:rFonts w:cs="Arial"/>
          <w:sz w:val="24"/>
          <w:szCs w:val="24"/>
        </w:rPr>
        <w:t>REVIEW</w:t>
      </w:r>
    </w:p>
    <w:tbl>
      <w:tblPr>
        <w:tblStyle w:val="TableGrid"/>
        <w:tblW w:w="8986" w:type="dxa"/>
        <w:tblLook w:val="04A0" w:firstRow="1" w:lastRow="0" w:firstColumn="1" w:lastColumn="0" w:noHBand="0" w:noVBand="1"/>
      </w:tblPr>
      <w:tblGrid>
        <w:gridCol w:w="2235"/>
        <w:gridCol w:w="2126"/>
        <w:gridCol w:w="2374"/>
        <w:gridCol w:w="319"/>
        <w:gridCol w:w="1932"/>
      </w:tblGrid>
      <w:tr w:rsidR="008B4FF3" w:rsidRPr="00151775" w14:paraId="69D39216" w14:textId="77777777" w:rsidTr="00A81408">
        <w:trPr>
          <w:trHeight w:val="574"/>
        </w:trPr>
        <w:tc>
          <w:tcPr>
            <w:tcW w:w="2235" w:type="dxa"/>
            <w:shd w:val="clear" w:color="auto" w:fill="F2F2F2" w:themeFill="background1" w:themeFillShade="F2"/>
            <w:vAlign w:val="center"/>
          </w:tcPr>
          <w:p w14:paraId="6893C58F" w14:textId="1BFBDD20" w:rsidR="008B4FF3" w:rsidRPr="009C4400" w:rsidRDefault="008B4FF3" w:rsidP="00070155">
            <w:pPr>
              <w:rPr>
                <w:rFonts w:ascii="Calibri Light" w:hAnsi="Calibri Light"/>
                <w:color w:val="000000" w:themeColor="text1"/>
                <w:sz w:val="24"/>
                <w:szCs w:val="24"/>
              </w:rPr>
            </w:pPr>
            <w:r>
              <w:rPr>
                <w:rFonts w:ascii="Calibri Light" w:hAnsi="Calibri Light"/>
                <w:color w:val="000000" w:themeColor="text1"/>
                <w:sz w:val="24"/>
                <w:szCs w:val="24"/>
              </w:rPr>
              <w:t>POLICY REVIEWED BY</w:t>
            </w:r>
          </w:p>
        </w:tc>
        <w:tc>
          <w:tcPr>
            <w:tcW w:w="2126" w:type="dxa"/>
            <w:shd w:val="clear" w:color="auto" w:fill="F2F2F2" w:themeFill="background1" w:themeFillShade="F2"/>
            <w:vAlign w:val="center"/>
          </w:tcPr>
          <w:p w14:paraId="080EDCB0" w14:textId="7FDAB9F7" w:rsidR="008B4FF3" w:rsidRDefault="008B4FF3" w:rsidP="00070155">
            <w:pPr>
              <w:rPr>
                <w:rFonts w:asciiTheme="majorHAnsi" w:hAnsiTheme="majorHAnsi"/>
                <w:sz w:val="24"/>
                <w:szCs w:val="24"/>
              </w:rPr>
            </w:pPr>
            <w:r>
              <w:rPr>
                <w:rFonts w:asciiTheme="majorHAnsi" w:hAnsiTheme="majorHAnsi"/>
                <w:sz w:val="24"/>
                <w:szCs w:val="24"/>
              </w:rPr>
              <w:t>Haidee Cheesewright</w:t>
            </w:r>
          </w:p>
        </w:tc>
        <w:tc>
          <w:tcPr>
            <w:tcW w:w="2693" w:type="dxa"/>
            <w:gridSpan w:val="2"/>
            <w:shd w:val="clear" w:color="auto" w:fill="D9D9D9" w:themeFill="background1" w:themeFillShade="D9"/>
            <w:vAlign w:val="center"/>
          </w:tcPr>
          <w:p w14:paraId="3D350855" w14:textId="39334403" w:rsidR="008B4FF3" w:rsidRPr="009C4400" w:rsidRDefault="008B4FF3" w:rsidP="00070155">
            <w:pPr>
              <w:rPr>
                <w:rFonts w:ascii="Calibri Light" w:hAnsi="Calibri Light"/>
                <w:color w:val="000000" w:themeColor="text1"/>
                <w:sz w:val="24"/>
                <w:szCs w:val="24"/>
              </w:rPr>
            </w:pPr>
            <w:r>
              <w:rPr>
                <w:rFonts w:ascii="Calibri Light" w:hAnsi="Calibri Light"/>
                <w:color w:val="000000" w:themeColor="text1"/>
                <w:sz w:val="24"/>
                <w:szCs w:val="24"/>
              </w:rPr>
              <w:t>Educator</w:t>
            </w:r>
          </w:p>
        </w:tc>
        <w:tc>
          <w:tcPr>
            <w:tcW w:w="1932" w:type="dxa"/>
            <w:shd w:val="clear" w:color="auto" w:fill="D9D9D9" w:themeFill="background1" w:themeFillShade="D9"/>
            <w:vAlign w:val="center"/>
          </w:tcPr>
          <w:p w14:paraId="368D67CA" w14:textId="6331B188" w:rsidR="008B4FF3" w:rsidRDefault="008B4FF3" w:rsidP="00070155">
            <w:pPr>
              <w:jc w:val="center"/>
              <w:rPr>
                <w:rFonts w:asciiTheme="majorHAnsi" w:hAnsiTheme="majorHAnsi"/>
                <w:sz w:val="24"/>
                <w:szCs w:val="24"/>
              </w:rPr>
            </w:pPr>
            <w:r>
              <w:rPr>
                <w:rFonts w:asciiTheme="majorHAnsi" w:hAnsiTheme="majorHAnsi"/>
                <w:sz w:val="24"/>
                <w:szCs w:val="24"/>
              </w:rPr>
              <w:t>10.05.22</w:t>
            </w:r>
          </w:p>
        </w:tc>
      </w:tr>
      <w:tr w:rsidR="00070155" w:rsidRPr="00151775" w14:paraId="210CB633" w14:textId="77777777" w:rsidTr="00A81408">
        <w:trPr>
          <w:trHeight w:val="574"/>
        </w:trPr>
        <w:tc>
          <w:tcPr>
            <w:tcW w:w="2235" w:type="dxa"/>
            <w:shd w:val="clear" w:color="auto" w:fill="F2F2F2" w:themeFill="background1" w:themeFillShade="F2"/>
            <w:vAlign w:val="center"/>
          </w:tcPr>
          <w:p w14:paraId="7316002A" w14:textId="318225B8" w:rsidR="00070155" w:rsidRPr="009C4400" w:rsidRDefault="00070155" w:rsidP="00070155">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2126" w:type="dxa"/>
            <w:shd w:val="clear" w:color="auto" w:fill="F2F2F2" w:themeFill="background1" w:themeFillShade="F2"/>
            <w:vAlign w:val="center"/>
          </w:tcPr>
          <w:p w14:paraId="2E1138CE" w14:textId="1C6460C4" w:rsidR="00070155" w:rsidRDefault="00070155" w:rsidP="00070155">
            <w:pPr>
              <w:rPr>
                <w:rFonts w:asciiTheme="majorHAnsi" w:hAnsiTheme="majorHAnsi"/>
                <w:sz w:val="24"/>
                <w:szCs w:val="24"/>
              </w:rPr>
            </w:pPr>
            <w:r>
              <w:rPr>
                <w:rFonts w:asciiTheme="majorHAnsi" w:hAnsiTheme="majorHAnsi"/>
                <w:sz w:val="24"/>
                <w:szCs w:val="24"/>
              </w:rPr>
              <w:t>M</w:t>
            </w:r>
            <w:r w:rsidR="00224066">
              <w:rPr>
                <w:rFonts w:asciiTheme="majorHAnsi" w:hAnsiTheme="majorHAnsi"/>
                <w:sz w:val="24"/>
                <w:szCs w:val="24"/>
              </w:rPr>
              <w:t>AY</w:t>
            </w:r>
            <w:r>
              <w:rPr>
                <w:rFonts w:asciiTheme="majorHAnsi" w:hAnsiTheme="majorHAnsi"/>
                <w:sz w:val="24"/>
                <w:szCs w:val="24"/>
              </w:rPr>
              <w:t xml:space="preserve"> 20</w:t>
            </w:r>
            <w:r w:rsidR="00224066">
              <w:rPr>
                <w:rFonts w:asciiTheme="majorHAnsi" w:hAnsiTheme="majorHAnsi"/>
                <w:sz w:val="24"/>
                <w:szCs w:val="24"/>
              </w:rPr>
              <w:t>2</w:t>
            </w:r>
            <w:r w:rsidR="008B4FF3">
              <w:rPr>
                <w:rFonts w:asciiTheme="majorHAnsi" w:hAnsiTheme="majorHAnsi"/>
                <w:sz w:val="24"/>
                <w:szCs w:val="24"/>
              </w:rPr>
              <w:t>2</w:t>
            </w:r>
          </w:p>
        </w:tc>
        <w:tc>
          <w:tcPr>
            <w:tcW w:w="2693" w:type="dxa"/>
            <w:gridSpan w:val="2"/>
            <w:shd w:val="clear" w:color="auto" w:fill="D9D9D9" w:themeFill="background1" w:themeFillShade="D9"/>
            <w:vAlign w:val="center"/>
          </w:tcPr>
          <w:p w14:paraId="65BCFFE4" w14:textId="06366D15" w:rsidR="00070155" w:rsidRPr="009C4400" w:rsidRDefault="00070155" w:rsidP="00070155">
            <w:pP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c>
          <w:tcPr>
            <w:tcW w:w="1932" w:type="dxa"/>
            <w:shd w:val="clear" w:color="auto" w:fill="D9D9D9" w:themeFill="background1" w:themeFillShade="D9"/>
            <w:vAlign w:val="center"/>
          </w:tcPr>
          <w:p w14:paraId="1EB1AB7E" w14:textId="40DE6B73" w:rsidR="00070155" w:rsidRDefault="00070155" w:rsidP="00070155">
            <w:pPr>
              <w:jc w:val="center"/>
              <w:rPr>
                <w:rFonts w:asciiTheme="majorHAnsi" w:hAnsiTheme="majorHAnsi"/>
                <w:sz w:val="24"/>
                <w:szCs w:val="24"/>
              </w:rPr>
            </w:pPr>
            <w:r>
              <w:rPr>
                <w:rFonts w:asciiTheme="majorHAnsi" w:hAnsiTheme="majorHAnsi"/>
                <w:sz w:val="24"/>
                <w:szCs w:val="24"/>
              </w:rPr>
              <w:t>M</w:t>
            </w:r>
            <w:r w:rsidR="00224066">
              <w:rPr>
                <w:rFonts w:asciiTheme="majorHAnsi" w:hAnsiTheme="majorHAnsi"/>
                <w:sz w:val="24"/>
                <w:szCs w:val="24"/>
              </w:rPr>
              <w:t>AY</w:t>
            </w:r>
            <w:r>
              <w:rPr>
                <w:rFonts w:asciiTheme="majorHAnsi" w:hAnsiTheme="majorHAnsi"/>
                <w:sz w:val="24"/>
                <w:szCs w:val="24"/>
              </w:rPr>
              <w:t xml:space="preserve"> 202</w:t>
            </w:r>
            <w:r w:rsidR="008B4FF3">
              <w:rPr>
                <w:rFonts w:asciiTheme="majorHAnsi" w:hAnsiTheme="majorHAnsi"/>
                <w:sz w:val="24"/>
                <w:szCs w:val="24"/>
              </w:rPr>
              <w:t>3</w:t>
            </w:r>
          </w:p>
        </w:tc>
      </w:tr>
      <w:tr w:rsidR="00D010CF" w:rsidRPr="00151775" w14:paraId="56A709B6" w14:textId="77777777" w:rsidTr="00AD3F2D">
        <w:trPr>
          <w:trHeight w:val="574"/>
        </w:trPr>
        <w:tc>
          <w:tcPr>
            <w:tcW w:w="2235" w:type="dxa"/>
            <w:shd w:val="clear" w:color="auto" w:fill="auto"/>
            <w:vAlign w:val="center"/>
          </w:tcPr>
          <w:p w14:paraId="7FB6898E" w14:textId="7B762CB8" w:rsidR="00D010CF" w:rsidRPr="009C4400" w:rsidRDefault="00D010CF" w:rsidP="00D010CF">
            <w:pPr>
              <w:rPr>
                <w:rFonts w:ascii="Calibri Light" w:hAnsi="Calibri Light"/>
                <w:color w:val="000000" w:themeColor="text1"/>
                <w:sz w:val="24"/>
                <w:szCs w:val="24"/>
              </w:rPr>
            </w:pPr>
            <w:r w:rsidRPr="009F6C73">
              <w:rPr>
                <w:rFonts w:ascii="Calibri Light" w:hAnsi="Calibri Light"/>
                <w:color w:val="000000" w:themeColor="text1"/>
                <w:sz w:val="24"/>
                <w:szCs w:val="24"/>
              </w:rPr>
              <w:t>MODIFICATIONS</w:t>
            </w:r>
          </w:p>
        </w:tc>
        <w:tc>
          <w:tcPr>
            <w:tcW w:w="6751" w:type="dxa"/>
            <w:gridSpan w:val="4"/>
            <w:shd w:val="clear" w:color="auto" w:fill="auto"/>
          </w:tcPr>
          <w:p w14:paraId="33252DFD" w14:textId="77777777" w:rsidR="008B4FF3" w:rsidRPr="008B4FF3" w:rsidRDefault="008B4FF3" w:rsidP="008B4FF3">
            <w:pPr>
              <w:pStyle w:val="ListParagraph"/>
              <w:numPr>
                <w:ilvl w:val="0"/>
                <w:numId w:val="5"/>
              </w:numPr>
              <w:rPr>
                <w:rFonts w:ascii="Calibri Light" w:hAnsi="Calibri Light"/>
              </w:rPr>
            </w:pPr>
            <w:r w:rsidRPr="008B4FF3">
              <w:rPr>
                <w:rFonts w:ascii="Calibri Light" w:hAnsi="Calibri Light"/>
              </w:rPr>
              <w:t>policy maintenance - no major changes to policy</w:t>
            </w:r>
          </w:p>
          <w:p w14:paraId="0C91F66A" w14:textId="346201B3" w:rsidR="00224066" w:rsidRPr="0095572F" w:rsidRDefault="008B4FF3" w:rsidP="008B4FF3">
            <w:pPr>
              <w:pStyle w:val="ListParagraph"/>
              <w:numPr>
                <w:ilvl w:val="0"/>
                <w:numId w:val="5"/>
              </w:numPr>
              <w:rPr>
                <w:rFonts w:ascii="Calibri Light" w:hAnsi="Calibri Light"/>
              </w:rPr>
            </w:pPr>
            <w:r w:rsidRPr="008B4FF3">
              <w:rPr>
                <w:rFonts w:ascii="Calibri Light" w:hAnsi="Calibri Light"/>
              </w:rPr>
              <w:t>hyperlinks checked and repaired as required</w:t>
            </w:r>
          </w:p>
        </w:tc>
      </w:tr>
      <w:tr w:rsidR="00D010CF" w14:paraId="29CF33AA" w14:textId="77777777" w:rsidTr="00A81408">
        <w:trPr>
          <w:trHeight w:val="611"/>
        </w:trPr>
        <w:tc>
          <w:tcPr>
            <w:tcW w:w="2235" w:type="dxa"/>
            <w:shd w:val="clear" w:color="auto" w:fill="E7E6E6" w:themeFill="background2"/>
            <w:vAlign w:val="center"/>
          </w:tcPr>
          <w:p w14:paraId="0502FA0A" w14:textId="77777777" w:rsidR="00D010CF" w:rsidRDefault="00D010CF" w:rsidP="00D010CF">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4500" w:type="dxa"/>
            <w:gridSpan w:val="2"/>
            <w:shd w:val="clear" w:color="auto" w:fill="E7E6E6" w:themeFill="background2"/>
            <w:vAlign w:val="center"/>
          </w:tcPr>
          <w:p w14:paraId="5E3F1451" w14:textId="77777777" w:rsidR="00D010CF" w:rsidRPr="00552B14" w:rsidRDefault="00D010CF" w:rsidP="00D010CF">
            <w:pPr>
              <w:rPr>
                <w:rFonts w:ascii="Calibri Light" w:hAnsi="Calibri Light"/>
              </w:rPr>
            </w:pPr>
            <w:r>
              <w:rPr>
                <w:rFonts w:ascii="Calibri Light" w:hAnsi="Calibri Light"/>
                <w:color w:val="000000" w:themeColor="text1"/>
                <w:sz w:val="24"/>
                <w:szCs w:val="24"/>
              </w:rPr>
              <w:t>PREVIOUS MODIFICATIONS</w:t>
            </w:r>
          </w:p>
        </w:tc>
        <w:tc>
          <w:tcPr>
            <w:tcW w:w="2251" w:type="dxa"/>
            <w:gridSpan w:val="2"/>
            <w:shd w:val="clear" w:color="auto" w:fill="E7E6E6" w:themeFill="background2"/>
            <w:vAlign w:val="center"/>
          </w:tcPr>
          <w:p w14:paraId="34FB5A97" w14:textId="77777777" w:rsidR="00D010CF" w:rsidRPr="00552B14" w:rsidRDefault="00D010CF" w:rsidP="00D010CF">
            <w:pPr>
              <w:rPr>
                <w:rFonts w:ascii="Calibri Light" w:hAnsi="Calibri Light"/>
              </w:rPr>
            </w:pPr>
            <w:r w:rsidRPr="009C4400">
              <w:rPr>
                <w:rFonts w:ascii="Calibri Light" w:hAnsi="Calibri Light"/>
                <w:color w:val="000000" w:themeColor="text1"/>
                <w:sz w:val="24"/>
                <w:szCs w:val="24"/>
              </w:rPr>
              <w:t>NEXT REVIEW DATE</w:t>
            </w:r>
          </w:p>
        </w:tc>
      </w:tr>
      <w:tr w:rsidR="00224066" w14:paraId="6AB2475D" w14:textId="77777777" w:rsidTr="00290447">
        <w:trPr>
          <w:trHeight w:val="924"/>
        </w:trPr>
        <w:tc>
          <w:tcPr>
            <w:tcW w:w="2235" w:type="dxa"/>
            <w:vAlign w:val="center"/>
          </w:tcPr>
          <w:p w14:paraId="4BB84516" w14:textId="4E2D8615" w:rsidR="00224066" w:rsidRPr="003C355C" w:rsidRDefault="008B4FF3" w:rsidP="00D010CF">
            <w:pPr>
              <w:jc w:val="center"/>
              <w:rPr>
                <w:rFonts w:ascii="Calibri Light" w:hAnsi="Calibri Light"/>
                <w:color w:val="000000" w:themeColor="text1"/>
                <w:sz w:val="24"/>
                <w:szCs w:val="24"/>
              </w:rPr>
            </w:pPr>
            <w:r>
              <w:rPr>
                <w:rFonts w:ascii="Calibri Light" w:hAnsi="Calibri Light"/>
                <w:color w:val="000000" w:themeColor="text1"/>
                <w:sz w:val="24"/>
                <w:szCs w:val="24"/>
              </w:rPr>
              <w:t>MAY 2021</w:t>
            </w:r>
          </w:p>
        </w:tc>
        <w:tc>
          <w:tcPr>
            <w:tcW w:w="4500" w:type="dxa"/>
            <w:gridSpan w:val="2"/>
            <w:vAlign w:val="center"/>
          </w:tcPr>
          <w:p w14:paraId="773F430B" w14:textId="3645BD1E" w:rsidR="00224066" w:rsidRPr="008B4FF3" w:rsidRDefault="008B4FF3" w:rsidP="008B4FF3">
            <w:pPr>
              <w:pStyle w:val="ListParagraph"/>
              <w:numPr>
                <w:ilvl w:val="0"/>
                <w:numId w:val="18"/>
              </w:numPr>
              <w:rPr>
                <w:rFonts w:ascii="Calibri Light" w:hAnsi="Calibri Light"/>
              </w:rPr>
            </w:pPr>
            <w:r w:rsidRPr="008B4FF3">
              <w:rPr>
                <w:rFonts w:ascii="Calibri Light" w:hAnsi="Calibri Light"/>
              </w:rPr>
              <w:t>Policy rewritten to better comply with Regulations, Laws and Quality Standards.</w:t>
            </w:r>
          </w:p>
        </w:tc>
        <w:tc>
          <w:tcPr>
            <w:tcW w:w="2251" w:type="dxa"/>
            <w:gridSpan w:val="2"/>
            <w:vAlign w:val="center"/>
          </w:tcPr>
          <w:p w14:paraId="50FBE5F8" w14:textId="230839A7" w:rsidR="00224066" w:rsidRDefault="008B4FF3" w:rsidP="00D010CF">
            <w:pPr>
              <w:jc w:val="center"/>
              <w:rPr>
                <w:rFonts w:asciiTheme="majorHAnsi" w:hAnsiTheme="majorHAnsi"/>
                <w:sz w:val="24"/>
                <w:szCs w:val="24"/>
              </w:rPr>
            </w:pPr>
            <w:r>
              <w:rPr>
                <w:rFonts w:asciiTheme="majorHAnsi" w:hAnsiTheme="majorHAnsi"/>
                <w:sz w:val="24"/>
                <w:szCs w:val="24"/>
              </w:rPr>
              <w:t>MAY 2023</w:t>
            </w:r>
          </w:p>
        </w:tc>
      </w:tr>
    </w:tbl>
    <w:p w14:paraId="77E539D2" w14:textId="3755E319" w:rsidR="00D656E1" w:rsidRDefault="00D656E1" w:rsidP="00B72B18">
      <w:pPr>
        <w:spacing w:line="360" w:lineRule="auto"/>
        <w:rPr>
          <w:rFonts w:asciiTheme="majorHAnsi" w:hAnsiTheme="majorHAnsi"/>
        </w:rPr>
      </w:pPr>
    </w:p>
    <w:p w14:paraId="174960C0" w14:textId="77777777" w:rsidR="009B1864" w:rsidRPr="009B1864" w:rsidRDefault="009B1864" w:rsidP="00B72B18">
      <w:pPr>
        <w:spacing w:line="360" w:lineRule="auto"/>
        <w:rPr>
          <w:rFonts w:asciiTheme="majorHAnsi" w:hAnsiTheme="majorHAnsi" w:cs="Times New Roman (Body CS)"/>
          <w:sz w:val="40"/>
          <w:szCs w:val="40"/>
        </w:rPr>
      </w:pPr>
    </w:p>
    <w:sectPr w:rsidR="009B1864" w:rsidRPr="009B1864" w:rsidSect="00F852F9">
      <w:headerReference w:type="default" r:id="rId22"/>
      <w:footerReference w:type="even" r:id="rId23"/>
      <w:footerReference w:type="default" r:id="rId24"/>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54CB4" w14:textId="77777777" w:rsidR="00965365" w:rsidRDefault="00965365" w:rsidP="0021486F">
      <w:pPr>
        <w:spacing w:after="0" w:line="240" w:lineRule="auto"/>
      </w:pPr>
      <w:r>
        <w:separator/>
      </w:r>
    </w:p>
  </w:endnote>
  <w:endnote w:type="continuationSeparator" w:id="0">
    <w:p w14:paraId="3164279E" w14:textId="77777777" w:rsidR="00965365" w:rsidRDefault="00965365"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80"/>
    <w:family w:val="swiss"/>
    <w:pitch w:val="variable"/>
    <w:sig w:usb0="E00002FF" w:usb1="7AC7FFFF" w:usb2="00000012" w:usb3="00000000" w:csb0="0002000D"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1768795"/>
      <w:docPartObj>
        <w:docPartGallery w:val="Page Numbers (Bottom of Page)"/>
        <w:docPartUnique/>
      </w:docPartObj>
    </w:sdtPr>
    <w:sdtEndPr>
      <w:rPr>
        <w:rStyle w:val="PageNumber"/>
      </w:rPr>
    </w:sdtEndPr>
    <w:sdtContent>
      <w:p w14:paraId="0D5EA82C" w14:textId="0A4E8881" w:rsidR="00224066" w:rsidRDefault="00224066" w:rsidP="00F64F3F">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6A7030" w14:textId="77777777" w:rsidR="00224066" w:rsidRDefault="00224066" w:rsidP="0022406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8734007"/>
      <w:docPartObj>
        <w:docPartGallery w:val="Page Numbers (Bottom of Page)"/>
        <w:docPartUnique/>
      </w:docPartObj>
    </w:sdtPr>
    <w:sdtEndPr>
      <w:rPr>
        <w:rStyle w:val="PageNumber"/>
      </w:rPr>
    </w:sdtEndPr>
    <w:sdtContent>
      <w:p w14:paraId="02FCD499" w14:textId="2EBE17E4" w:rsidR="00224066" w:rsidRDefault="00224066" w:rsidP="00F64F3F">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B0EC6F1" w14:textId="57930016" w:rsidR="001C66CA" w:rsidRDefault="001C66CA" w:rsidP="004F0B2D">
    <w:pPr>
      <w:pStyle w:val="Footer"/>
      <w:spacing w:before="24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28E6B" w14:textId="77777777" w:rsidR="00965365" w:rsidRDefault="00965365" w:rsidP="0021486F">
      <w:pPr>
        <w:spacing w:after="0" w:line="240" w:lineRule="auto"/>
      </w:pPr>
      <w:r>
        <w:separator/>
      </w:r>
    </w:p>
  </w:footnote>
  <w:footnote w:type="continuationSeparator" w:id="0">
    <w:p w14:paraId="3E5493AF" w14:textId="77777777" w:rsidR="00965365" w:rsidRDefault="00965365"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05E5" w14:textId="0AAA9CDD" w:rsidR="001C66CA" w:rsidRDefault="00070155">
    <w:pPr>
      <w:pStyle w:val="Header"/>
    </w:pPr>
    <w:r>
      <w:rPr>
        <w:noProof/>
      </w:rPr>
      <mc:AlternateContent>
        <mc:Choice Requires="wpg">
          <w:drawing>
            <wp:anchor distT="0" distB="0" distL="114300" distR="114300" simplePos="0" relativeHeight="251661312" behindDoc="0" locked="0" layoutInCell="1" allowOverlap="1" wp14:anchorId="4E5077D7" wp14:editId="42CE70D7">
              <wp:simplePos x="0" y="0"/>
              <wp:positionH relativeFrom="column">
                <wp:posOffset>-914400</wp:posOffset>
              </wp:positionH>
              <wp:positionV relativeFrom="paragraph">
                <wp:posOffset>-267335</wp:posOffset>
              </wp:positionV>
              <wp:extent cx="7561580" cy="388620"/>
              <wp:effectExtent l="0" t="0" r="1270" b="0"/>
              <wp:wrapNone/>
              <wp:docPr id="2" name="Group 2"/>
              <wp:cNvGraphicFramePr/>
              <a:graphic xmlns:a="http://schemas.openxmlformats.org/drawingml/2006/main">
                <a:graphicData uri="http://schemas.microsoft.com/office/word/2010/wordprocessingGroup">
                  <wpg:wgp>
                    <wpg:cNvGrpSpPr/>
                    <wpg:grpSpPr>
                      <a:xfrm>
                        <a:off x="0" y="0"/>
                        <a:ext cx="7561580" cy="388620"/>
                        <a:chOff x="0" y="0"/>
                        <a:chExt cx="7561580" cy="388620"/>
                      </a:xfrm>
                    </wpg:grpSpPr>
                    <wps:wsp>
                      <wps:cNvPr id="18" name="Rectangle 18"/>
                      <wps:cNvSpPr/>
                      <wps:spPr>
                        <a:xfrm>
                          <a:off x="0" y="0"/>
                          <a:ext cx="5509259" cy="359160"/>
                        </a:xfrm>
                        <a:prstGeom prst="rect">
                          <a:avLst/>
                        </a:prstGeom>
                        <a:solidFill>
                          <a:srgbClr val="FF00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1C66CA" w:rsidRPr="004A79B2" w:rsidRDefault="001C66CA"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0"/>
                      <wps:cNvSpPr txBox="1"/>
                      <wps:spPr>
                        <a:xfrm>
                          <a:off x="5402580" y="0"/>
                          <a:ext cx="2159000" cy="358775"/>
                        </a:xfrm>
                        <a:prstGeom prst="rect">
                          <a:avLst/>
                        </a:prstGeom>
                        <a:solidFill>
                          <a:srgbClr val="00B050"/>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1C66CA" w:rsidRPr="00865E0A" w:rsidRDefault="001C66CA"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601980" y="45720"/>
                          <a:ext cx="420624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AB4840" w14:textId="5277DC04" w:rsidR="001C66CA" w:rsidRPr="004F0B2D" w:rsidRDefault="004F0B2D" w:rsidP="00A07751">
                            <w:pPr>
                              <w:rPr>
                                <w:rFonts w:ascii="Century Gothic" w:hAnsi="Century Gothic"/>
                                <w:color w:val="FFFFFF" w:themeColor="background1"/>
                                <w:sz w:val="28"/>
                                <w:szCs w:val="28"/>
                                <w:lang w:val="en-US"/>
                              </w:rPr>
                            </w:pPr>
                            <w:r w:rsidRPr="004F0B2D">
                              <w:rPr>
                                <w:rFonts w:ascii="Century Gothic" w:hAnsi="Century Gothic"/>
                                <w:color w:val="FFFFFF" w:themeColor="background1"/>
                                <w:sz w:val="28"/>
                                <w:szCs w:val="28"/>
                                <w:lang w:val="en-US"/>
                              </w:rPr>
                              <w:t xml:space="preserve">The Secret Garden Preschool Unanderra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E5077D7" id="Group 2" o:spid="_x0000_s1026" style="position:absolute;margin-left:-1in;margin-top:-21.05pt;width:595.4pt;height:30.6pt;z-index:251661312" coordsize="75615,3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">
              <v:rect id="Rectangle 18" o:spid="_x0000_s1027" style="position:absolute;width:55092;height:3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" fillcolor="red" stroked="f" strokeweight=".5pt">
                <v:textbox>
                  <w:txbxContent>
                    <w:p w14:paraId="43E69882" w14:textId="77777777" w:rsidR="001C66CA" w:rsidRPr="004A79B2" w:rsidRDefault="001C66CA" w:rsidP="00A07751">
                      <w:pPr>
                        <w:ind w:firstLine="720"/>
                        <w:rPr>
                          <w:rFonts w:ascii="Calibri Light" w:hAnsi="Calibri Light"/>
                          <w:color w:val="1EA3C0"/>
                          <w:szCs w:val="18"/>
                        </w:rPr>
                      </w:pPr>
                    </w:p>
                  </w:txbxContent>
                </v:textbox>
              </v:rect>
              <v:shapetype id="_x0000_t202" coordsize="21600,21600" o:spt="202" path="m,l,21600r21600,l21600,xe">
                <v:stroke joinstyle="miter"/>
                <v:path gradientshapeok="t" o:connecttype="rect"/>
              </v:shapetype>
              <v:shape id="Text Box 20" o:spid="_x0000_s1028" type="#_x0000_t202" style="position:absolute;left:54025;width:21590;height:35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" fillcolor="#00b050" stroked="f">
                <v:textbox>
                  <w:txbxContent>
                    <w:p w14:paraId="36787074" w14:textId="77777777" w:rsidR="001C66CA" w:rsidRPr="00865E0A" w:rsidRDefault="001C66CA" w:rsidP="00A07751">
                      <w:pPr>
                        <w:rPr>
                          <w:rFonts w:ascii="Calibri Light" w:hAnsi="Calibri Light"/>
                          <w:color w:val="999999"/>
                          <w:szCs w:val="20"/>
                        </w:rPr>
                      </w:pPr>
                    </w:p>
                  </w:txbxContent>
                </v:textbox>
              </v:shape>
              <v:shape id="Text Box 4" o:spid="_x0000_s1029" type="#_x0000_t202" style="position:absolute;left:6019;top:457;width:4206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32AB4840" w14:textId="5277DC04" w:rsidR="001C66CA" w:rsidRPr="004F0B2D" w:rsidRDefault="004F0B2D" w:rsidP="00A07751">
                      <w:pPr>
                        <w:rPr>
                          <w:rFonts w:ascii="Century Gothic" w:hAnsi="Century Gothic"/>
                          <w:color w:val="FFFFFF" w:themeColor="background1"/>
                          <w:sz w:val="28"/>
                          <w:szCs w:val="28"/>
                          <w:lang w:val="en-US"/>
                        </w:rPr>
                      </w:pPr>
                      <w:r w:rsidRPr="004F0B2D">
                        <w:rPr>
                          <w:rFonts w:ascii="Century Gothic" w:hAnsi="Century Gothic"/>
                          <w:color w:val="FFFFFF" w:themeColor="background1"/>
                          <w:sz w:val="28"/>
                          <w:szCs w:val="28"/>
                          <w:lang w:val="en-US"/>
                        </w:rPr>
                        <w:t xml:space="preserve">The Secret Garden Preschool Unanderra </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4C26"/>
    <w:multiLevelType w:val="hybridMultilevel"/>
    <w:tmpl w:val="19FC1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80C1D"/>
    <w:multiLevelType w:val="hybridMultilevel"/>
    <w:tmpl w:val="F31040B6"/>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D496943"/>
    <w:multiLevelType w:val="hybridMultilevel"/>
    <w:tmpl w:val="10CCCBEA"/>
    <w:lvl w:ilvl="0" w:tplc="00000001">
      <w:start w:val="1"/>
      <w:numFmt w:val="bullet"/>
      <w:lvlText w:val="•"/>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C6C1CDE"/>
    <w:multiLevelType w:val="hybridMultilevel"/>
    <w:tmpl w:val="C27A38BA"/>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F8036D8"/>
    <w:multiLevelType w:val="hybridMultilevel"/>
    <w:tmpl w:val="581A40A4"/>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FAA04FE"/>
    <w:multiLevelType w:val="hybridMultilevel"/>
    <w:tmpl w:val="26E6956E"/>
    <w:lvl w:ilvl="0" w:tplc="0066C4EA">
      <w:start w:val="1"/>
      <w:numFmt w:val="bullet"/>
      <w:pStyle w:val="BulletPointsPolicy"/>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0B3BFF"/>
    <w:multiLevelType w:val="hybridMultilevel"/>
    <w:tmpl w:val="B48E461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3016304"/>
    <w:multiLevelType w:val="hybridMultilevel"/>
    <w:tmpl w:val="962ED54E"/>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38E67C61"/>
    <w:multiLevelType w:val="hybridMultilevel"/>
    <w:tmpl w:val="F216009A"/>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9463F"/>
    <w:multiLevelType w:val="hybridMultilevel"/>
    <w:tmpl w:val="2D08E846"/>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45BD1699"/>
    <w:multiLevelType w:val="hybridMultilevel"/>
    <w:tmpl w:val="0588A1A0"/>
    <w:lvl w:ilvl="0" w:tplc="D7DEF394">
      <w:numFmt w:val="bullet"/>
      <w:lvlText w:val="-"/>
      <w:lvlJc w:val="left"/>
      <w:pPr>
        <w:ind w:left="720" w:hanging="36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E1426D"/>
    <w:multiLevelType w:val="hybridMultilevel"/>
    <w:tmpl w:val="43268E0A"/>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301A88"/>
    <w:multiLevelType w:val="hybridMultilevel"/>
    <w:tmpl w:val="F778469C"/>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BE36458"/>
    <w:multiLevelType w:val="hybridMultilevel"/>
    <w:tmpl w:val="A78E6DA2"/>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65A651BD"/>
    <w:multiLevelType w:val="hybridMultilevel"/>
    <w:tmpl w:val="1B94829E"/>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66AD5424"/>
    <w:multiLevelType w:val="hybridMultilevel"/>
    <w:tmpl w:val="506CB6EE"/>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7F250721"/>
    <w:multiLevelType w:val="hybridMultilevel"/>
    <w:tmpl w:val="4C9698AC"/>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600724573">
    <w:abstractNumId w:val="3"/>
  </w:num>
  <w:num w:numId="2" w16cid:durableId="1503469815">
    <w:abstractNumId w:val="6"/>
  </w:num>
  <w:num w:numId="3" w16cid:durableId="1967226588">
    <w:abstractNumId w:val="4"/>
  </w:num>
  <w:num w:numId="4" w16cid:durableId="627474282">
    <w:abstractNumId w:val="11"/>
  </w:num>
  <w:num w:numId="5" w16cid:durableId="846333473">
    <w:abstractNumId w:val="9"/>
  </w:num>
  <w:num w:numId="6" w16cid:durableId="1265310992">
    <w:abstractNumId w:val="7"/>
  </w:num>
  <w:num w:numId="7" w16cid:durableId="2026399732">
    <w:abstractNumId w:val="15"/>
  </w:num>
  <w:num w:numId="8" w16cid:durableId="299070870">
    <w:abstractNumId w:val="12"/>
  </w:num>
  <w:num w:numId="9" w16cid:durableId="764956505">
    <w:abstractNumId w:val="16"/>
  </w:num>
  <w:num w:numId="10" w16cid:durableId="1133913278">
    <w:abstractNumId w:val="1"/>
  </w:num>
  <w:num w:numId="11" w16cid:durableId="439106584">
    <w:abstractNumId w:val="2"/>
  </w:num>
  <w:num w:numId="12" w16cid:durableId="615523468">
    <w:abstractNumId w:val="8"/>
  </w:num>
  <w:num w:numId="13" w16cid:durableId="983971164">
    <w:abstractNumId w:val="14"/>
  </w:num>
  <w:num w:numId="14" w16cid:durableId="1893466914">
    <w:abstractNumId w:val="13"/>
  </w:num>
  <w:num w:numId="15" w16cid:durableId="1435052035">
    <w:abstractNumId w:val="10"/>
  </w:num>
  <w:num w:numId="16" w16cid:durableId="204492086">
    <w:abstractNumId w:val="5"/>
  </w:num>
  <w:num w:numId="17" w16cid:durableId="193618215">
    <w:abstractNumId w:val="17"/>
  </w:num>
  <w:num w:numId="18" w16cid:durableId="839663513">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2470D"/>
    <w:rsid w:val="00034A58"/>
    <w:rsid w:val="00055B08"/>
    <w:rsid w:val="0005762D"/>
    <w:rsid w:val="00070155"/>
    <w:rsid w:val="00071293"/>
    <w:rsid w:val="00082A1C"/>
    <w:rsid w:val="000B5720"/>
    <w:rsid w:val="000B7DFE"/>
    <w:rsid w:val="001116BE"/>
    <w:rsid w:val="001136E6"/>
    <w:rsid w:val="0013625E"/>
    <w:rsid w:val="00136ABB"/>
    <w:rsid w:val="00151775"/>
    <w:rsid w:val="001B293F"/>
    <w:rsid w:val="001B42D4"/>
    <w:rsid w:val="001C66CA"/>
    <w:rsid w:val="001D1E2C"/>
    <w:rsid w:val="00201E0F"/>
    <w:rsid w:val="0021486F"/>
    <w:rsid w:val="00224066"/>
    <w:rsid w:val="00233657"/>
    <w:rsid w:val="00244E80"/>
    <w:rsid w:val="00261933"/>
    <w:rsid w:val="00290447"/>
    <w:rsid w:val="002C4D32"/>
    <w:rsid w:val="00310574"/>
    <w:rsid w:val="003211AD"/>
    <w:rsid w:val="0032241B"/>
    <w:rsid w:val="0032350F"/>
    <w:rsid w:val="00343A45"/>
    <w:rsid w:val="00344B89"/>
    <w:rsid w:val="0036669C"/>
    <w:rsid w:val="003A4132"/>
    <w:rsid w:val="003A4C16"/>
    <w:rsid w:val="003C355C"/>
    <w:rsid w:val="003D4270"/>
    <w:rsid w:val="003D6AF9"/>
    <w:rsid w:val="003E2927"/>
    <w:rsid w:val="003F59E7"/>
    <w:rsid w:val="003F6504"/>
    <w:rsid w:val="004162A3"/>
    <w:rsid w:val="0042395E"/>
    <w:rsid w:val="0045799A"/>
    <w:rsid w:val="00481D47"/>
    <w:rsid w:val="004A79B2"/>
    <w:rsid w:val="004B1ABE"/>
    <w:rsid w:val="004D2E4E"/>
    <w:rsid w:val="004F0B2D"/>
    <w:rsid w:val="005412F3"/>
    <w:rsid w:val="005504F7"/>
    <w:rsid w:val="005906CB"/>
    <w:rsid w:val="005D148A"/>
    <w:rsid w:val="005D26D6"/>
    <w:rsid w:val="005D7F72"/>
    <w:rsid w:val="005F1D6D"/>
    <w:rsid w:val="005F6F48"/>
    <w:rsid w:val="00640A74"/>
    <w:rsid w:val="006A01FF"/>
    <w:rsid w:val="006A4FB4"/>
    <w:rsid w:val="00754AEB"/>
    <w:rsid w:val="007764EA"/>
    <w:rsid w:val="007823CE"/>
    <w:rsid w:val="007A3C83"/>
    <w:rsid w:val="007B4C26"/>
    <w:rsid w:val="007E1EE6"/>
    <w:rsid w:val="007E6F75"/>
    <w:rsid w:val="008145AF"/>
    <w:rsid w:val="00892D4B"/>
    <w:rsid w:val="008B4FF3"/>
    <w:rsid w:val="008E6DC8"/>
    <w:rsid w:val="008F4F94"/>
    <w:rsid w:val="009042A1"/>
    <w:rsid w:val="009059BD"/>
    <w:rsid w:val="00910CA0"/>
    <w:rsid w:val="00954BF1"/>
    <w:rsid w:val="0095572F"/>
    <w:rsid w:val="00965365"/>
    <w:rsid w:val="009B1864"/>
    <w:rsid w:val="009B6618"/>
    <w:rsid w:val="009C4400"/>
    <w:rsid w:val="009D4235"/>
    <w:rsid w:val="009F6C73"/>
    <w:rsid w:val="00A07751"/>
    <w:rsid w:val="00A17C8C"/>
    <w:rsid w:val="00A26872"/>
    <w:rsid w:val="00A34AC1"/>
    <w:rsid w:val="00A504BA"/>
    <w:rsid w:val="00A61118"/>
    <w:rsid w:val="00A62E17"/>
    <w:rsid w:val="00A81408"/>
    <w:rsid w:val="00A97992"/>
    <w:rsid w:val="00AA21B4"/>
    <w:rsid w:val="00AB1AA1"/>
    <w:rsid w:val="00AF6C03"/>
    <w:rsid w:val="00B70EE2"/>
    <w:rsid w:val="00B72B18"/>
    <w:rsid w:val="00B84CDC"/>
    <w:rsid w:val="00B950BA"/>
    <w:rsid w:val="00BD01D0"/>
    <w:rsid w:val="00BD07A1"/>
    <w:rsid w:val="00BF758C"/>
    <w:rsid w:val="00C81573"/>
    <w:rsid w:val="00C85D4B"/>
    <w:rsid w:val="00CB556B"/>
    <w:rsid w:val="00CC440D"/>
    <w:rsid w:val="00CC447C"/>
    <w:rsid w:val="00CE5CF0"/>
    <w:rsid w:val="00D00F97"/>
    <w:rsid w:val="00D010CF"/>
    <w:rsid w:val="00D168BA"/>
    <w:rsid w:val="00D4010C"/>
    <w:rsid w:val="00D4338B"/>
    <w:rsid w:val="00D656E1"/>
    <w:rsid w:val="00D76176"/>
    <w:rsid w:val="00DB2B22"/>
    <w:rsid w:val="00DC50C3"/>
    <w:rsid w:val="00E42664"/>
    <w:rsid w:val="00E5094F"/>
    <w:rsid w:val="00E565E9"/>
    <w:rsid w:val="00E6428C"/>
    <w:rsid w:val="00EA46B9"/>
    <w:rsid w:val="00EB0FC2"/>
    <w:rsid w:val="00EB7AA7"/>
    <w:rsid w:val="00ED59B4"/>
    <w:rsid w:val="00EE1408"/>
    <w:rsid w:val="00EE597E"/>
    <w:rsid w:val="00F01B4D"/>
    <w:rsid w:val="00F04DED"/>
    <w:rsid w:val="00F235D4"/>
    <w:rsid w:val="00F34D49"/>
    <w:rsid w:val="00F5739C"/>
    <w:rsid w:val="00F8366A"/>
    <w:rsid w:val="00F83C27"/>
    <w:rsid w:val="00F852F9"/>
    <w:rsid w:val="00F85EEC"/>
    <w:rsid w:val="00F968ED"/>
    <w:rsid w:val="00FA1C41"/>
    <w:rsid w:val="00FA4F53"/>
    <w:rsid w:val="00FD5E7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A325D3FB-7477-9E4C-870C-83E77422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4F"/>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E5094F"/>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paragraph" w:customStyle="1" w:styleId="Style1">
    <w:name w:val="Style1"/>
    <w:basedOn w:val="Normal"/>
    <w:qFormat/>
    <w:rsid w:val="00310574"/>
    <w:pPr>
      <w:framePr w:wrap="around" w:vAnchor="text" w:hAnchor="text" w:xAlign="center" w:y="1"/>
      <w:spacing w:after="0" w:line="240" w:lineRule="auto"/>
      <w:jc w:val="center"/>
    </w:pPr>
    <w:rPr>
      <w:rFonts w:asciiTheme="majorHAnsi" w:hAnsiTheme="majorHAnsi"/>
      <w:sz w:val="20"/>
      <w:szCs w:val="20"/>
    </w:rPr>
  </w:style>
  <w:style w:type="paragraph" w:customStyle="1" w:styleId="CenteredLeftintable">
    <w:name w:val="Centered Left in table"/>
    <w:basedOn w:val="Normal"/>
    <w:qFormat/>
    <w:rsid w:val="00310574"/>
    <w:pPr>
      <w:spacing w:after="0" w:line="240" w:lineRule="auto"/>
    </w:pPr>
    <w:rPr>
      <w:rFonts w:asciiTheme="majorHAnsi" w:hAnsiTheme="majorHAnsi"/>
      <w:sz w:val="20"/>
      <w:szCs w:val="20"/>
    </w:rPr>
  </w:style>
  <w:style w:type="paragraph" w:customStyle="1" w:styleId="PolicyHeading">
    <w:name w:val="Policy Heading"/>
    <w:basedOn w:val="Normal"/>
    <w:qFormat/>
    <w:rsid w:val="00310574"/>
    <w:pPr>
      <w:spacing w:line="276" w:lineRule="auto"/>
    </w:pPr>
    <w:rPr>
      <w:rFonts w:asciiTheme="majorHAnsi" w:hAnsiTheme="majorHAnsi" w:cs="Times New Roman (Body CS)"/>
      <w:spacing w:val="30"/>
      <w:sz w:val="46"/>
      <w:szCs w:val="46"/>
    </w:rPr>
  </w:style>
  <w:style w:type="paragraph" w:styleId="NoSpacing">
    <w:name w:val="No Spacing"/>
    <w:uiPriority w:val="1"/>
    <w:qFormat/>
    <w:rsid w:val="00310574"/>
    <w:pPr>
      <w:spacing w:after="0" w:line="240" w:lineRule="auto"/>
    </w:pPr>
    <w:rPr>
      <w:lang w:val="en-US" w:eastAsia="ja-JP"/>
    </w:rPr>
  </w:style>
  <w:style w:type="paragraph" w:customStyle="1" w:styleId="Policycopy">
    <w:name w:val="Policy copy"/>
    <w:basedOn w:val="Normal"/>
    <w:qFormat/>
    <w:rsid w:val="00310574"/>
    <w:pPr>
      <w:spacing w:after="0"/>
    </w:pPr>
    <w:rPr>
      <w:rFonts w:asciiTheme="majorHAnsi" w:hAnsiTheme="majorHAnsi"/>
    </w:rPr>
  </w:style>
  <w:style w:type="paragraph" w:customStyle="1" w:styleId="Policysub-heading">
    <w:name w:val="Policy sub-heading"/>
    <w:basedOn w:val="Normal"/>
    <w:qFormat/>
    <w:rsid w:val="00290447"/>
    <w:pPr>
      <w:spacing w:after="0"/>
    </w:pPr>
    <w:rPr>
      <w:rFonts w:asciiTheme="majorHAnsi" w:hAnsiTheme="majorHAnsi" w:cs="Calibri"/>
      <w:color w:val="34ABC1"/>
      <w:sz w:val="24"/>
    </w:rPr>
  </w:style>
  <w:style w:type="paragraph" w:customStyle="1" w:styleId="BulletPointsPolicy">
    <w:name w:val="Bullet Points Policy"/>
    <w:basedOn w:val="ListParagraph"/>
    <w:qFormat/>
    <w:rsid w:val="00310574"/>
    <w:pPr>
      <w:numPr>
        <w:numId w:val="2"/>
      </w:numPr>
      <w:spacing w:after="0" w:line="360" w:lineRule="auto"/>
    </w:pPr>
    <w:rPr>
      <w:rFonts w:asciiTheme="majorHAnsi" w:hAnsiTheme="majorHAnsi" w:cs="Calibri"/>
    </w:rPr>
  </w:style>
  <w:style w:type="character" w:styleId="FollowedHyperlink">
    <w:name w:val="FollowedHyperlink"/>
    <w:basedOn w:val="DefaultParagraphFont"/>
    <w:uiPriority w:val="99"/>
    <w:semiHidden/>
    <w:unhideWhenUsed/>
    <w:rsid w:val="005412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tforhealth.gov.au" TargetMode="External"/><Relationship Id="rId13" Type="http://schemas.openxmlformats.org/officeDocument/2006/relationships/hyperlink" Target="http://www.foodstandards.gov.au/publications/Pages/safefoodaustralia3rd16.aspx" TargetMode="External"/><Relationship Id="rId18" Type="http://schemas.openxmlformats.org/officeDocument/2006/relationships/hyperlink" Target="http://www.foodauthority.nsw.gov.a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health.gov.au/internet/main/publishing.nsf/Content/phd-gug-staffcarers" TargetMode="External"/><Relationship Id="rId7" Type="http://schemas.openxmlformats.org/officeDocument/2006/relationships/endnotes" Target="endnotes.xml"/><Relationship Id="rId12" Type="http://schemas.openxmlformats.org/officeDocument/2006/relationships/hyperlink" Target="http://www.foodstandards.gov.au/industry/safetystandards/Pages/default.aspx" TargetMode="External"/><Relationship Id="rId17" Type="http://schemas.openxmlformats.org/officeDocument/2006/relationships/hyperlink" Target="https://www.eatforhealth.gov.a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atforhealth.gov.au/sites/default/files/files/the_guidelines/n56b_infant_feeding_summary_130808.pdf" TargetMode="External"/><Relationship Id="rId20" Type="http://schemas.openxmlformats.org/officeDocument/2006/relationships/hyperlink" Target="https://www.ada.org.au/Ho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hmrc.gov.au/about-us/publications/australian-dietary-guidelines" TargetMode="External"/><Relationship Id="rId23" Type="http://schemas.openxmlformats.org/officeDocument/2006/relationships/footer" Target="footer1.xml"/><Relationship Id="rId10" Type="http://schemas.openxmlformats.org/officeDocument/2006/relationships/hyperlink" Target="https://www.eatforhealth.gov.au/guidelines" TargetMode="External"/><Relationship Id="rId19" Type="http://schemas.openxmlformats.org/officeDocument/2006/relationships/hyperlink" Target="https://www.healthykids.nsw.gov.au/campaigns-programs/about-munch-move.aspx" TargetMode="External"/><Relationship Id="rId4" Type="http://schemas.openxmlformats.org/officeDocument/2006/relationships/settings" Target="settings.xml"/><Relationship Id="rId9" Type="http://schemas.openxmlformats.org/officeDocument/2006/relationships/hyperlink" Target="https://www.breastfeeding.asn.au/" TargetMode="External"/><Relationship Id="rId14" Type="http://schemas.openxmlformats.org/officeDocument/2006/relationships/hyperlink" Target="http://www.foodstandards.gov.au/Pages/default.aspx"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5036E-A251-B84C-9DCC-D7166B98B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3078</Words>
  <Characters>17549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Alisha DeGroot</cp:lastModifiedBy>
  <cp:revision>4</cp:revision>
  <dcterms:created xsi:type="dcterms:W3CDTF">2021-06-07T23:54:00Z</dcterms:created>
  <dcterms:modified xsi:type="dcterms:W3CDTF">2022-06-04T06:18:00Z</dcterms:modified>
</cp:coreProperties>
</file>