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6992D587" w:rsidR="00136ABB" w:rsidRPr="000D1153" w:rsidRDefault="000D1153" w:rsidP="00136ABB">
      <w:pPr>
        <w:spacing w:line="276"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HEAD LICE POLICY</w:t>
      </w:r>
      <w:r w:rsidR="00A81408" w:rsidRPr="000D1153">
        <w:rPr>
          <w:rFonts w:asciiTheme="majorHAnsi" w:hAnsiTheme="majorHAnsi" w:cs="Times New Roman (Body CS)"/>
          <w:bCs/>
          <w:spacing w:val="20"/>
          <w:sz w:val="46"/>
          <w:szCs w:val="46"/>
        </w:rPr>
        <w:br/>
      </w:r>
    </w:p>
    <w:p w14:paraId="25EC9B86" w14:textId="3F960C35" w:rsidR="000D1153" w:rsidRPr="00DD7DDC" w:rsidRDefault="000D1153" w:rsidP="000D1153">
      <w:pPr>
        <w:spacing w:after="0" w:line="360" w:lineRule="auto"/>
        <w:rPr>
          <w:rFonts w:asciiTheme="majorHAnsi" w:hAnsiTheme="majorHAnsi" w:cs="Calibri"/>
        </w:rPr>
      </w:pPr>
      <w:r w:rsidRPr="00DD7DDC">
        <w:rPr>
          <w:rFonts w:asciiTheme="majorHAnsi" w:hAnsiTheme="majorHAnsi" w:cs="Calibri"/>
        </w:rPr>
        <w:t xml:space="preserve">Head lice continue to cause concern and frustration for families, </w:t>
      </w:r>
      <w:r w:rsidR="00364657">
        <w:rPr>
          <w:rFonts w:asciiTheme="majorHAnsi" w:hAnsiTheme="majorHAnsi" w:cs="Calibri"/>
        </w:rPr>
        <w:t>e</w:t>
      </w:r>
      <w:r w:rsidRPr="00DD7DDC">
        <w:rPr>
          <w:rFonts w:asciiTheme="majorHAnsi" w:hAnsiTheme="majorHAnsi" w:cs="Calibri"/>
        </w:rPr>
        <w:t>ducators and children. Although head lice are not considered a health hazard, and do not spread disease, infestations can cause anxiety for all stakeholders. Head lice affect all socioeconomic groups and are not a sign of poor hygiene. They have no preference for ethnic background, hair colour, hair type or age. This policy is intended to outline roles, responsibilities and expectations of the Service to assist with early identification, treatment and control of head lice in a consistent and coordinated manner.</w:t>
      </w:r>
    </w:p>
    <w:p w14:paraId="0117313C" w14:textId="77777777" w:rsidR="000D1153" w:rsidRPr="00DD7DDC" w:rsidRDefault="000D1153" w:rsidP="000D1153">
      <w:pPr>
        <w:spacing w:after="0" w:line="360" w:lineRule="auto"/>
        <w:rPr>
          <w:rFonts w:asciiTheme="majorHAnsi" w:hAnsiTheme="majorHAnsi" w:cs="Calibri"/>
        </w:rPr>
      </w:pPr>
    </w:p>
    <w:p w14:paraId="71C87E32" w14:textId="77777777" w:rsidR="000D1153" w:rsidRPr="00DD7DDC" w:rsidRDefault="000D1153" w:rsidP="000D1153">
      <w:pPr>
        <w:spacing w:after="0" w:line="360" w:lineRule="auto"/>
        <w:rPr>
          <w:rFonts w:asciiTheme="majorHAnsi" w:hAnsiTheme="majorHAnsi" w:cs="Calibri"/>
        </w:rPr>
      </w:pPr>
      <w:r w:rsidRPr="00DD7DDC">
        <w:rPr>
          <w:rFonts w:asciiTheme="majorHAnsi" w:hAnsiTheme="majorHAnsi" w:cs="Calibri"/>
        </w:rPr>
        <w:t>Whilst families have the primary responsibility for the detection and treatment of head lice</w:t>
      </w:r>
      <w:r>
        <w:rPr>
          <w:rFonts w:asciiTheme="majorHAnsi" w:hAnsiTheme="majorHAnsi" w:cs="Calibri"/>
        </w:rPr>
        <w:t>,</w:t>
      </w:r>
      <w:r w:rsidRPr="00DD7DDC">
        <w:rPr>
          <w:rFonts w:asciiTheme="majorHAnsi" w:hAnsiTheme="majorHAnsi" w:cs="Calibri"/>
        </w:rPr>
        <w:t xml:space="preserve"> our Service will work in a cooperative and collaborative manner to assist all families to manage head lice effectively.</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050C7B">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0D1153" w14:paraId="709C42F0" w14:textId="77777777" w:rsidTr="00050C7B">
        <w:trPr>
          <w:trHeight w:val="503"/>
        </w:trPr>
        <w:tc>
          <w:tcPr>
            <w:tcW w:w="772" w:type="dxa"/>
            <w:vAlign w:val="center"/>
          </w:tcPr>
          <w:p w14:paraId="0B6298F9" w14:textId="25E367B3" w:rsidR="000D1153" w:rsidRPr="000D1153" w:rsidRDefault="000D1153" w:rsidP="000D1153">
            <w:pPr>
              <w:jc w:val="center"/>
              <w:rPr>
                <w:rFonts w:asciiTheme="majorHAnsi" w:hAnsiTheme="majorHAnsi"/>
              </w:rPr>
            </w:pPr>
            <w:r w:rsidRPr="000D1153">
              <w:rPr>
                <w:rFonts w:asciiTheme="majorHAnsi" w:hAnsiTheme="majorHAnsi"/>
                <w:bCs/>
              </w:rPr>
              <w:t>2.1</w:t>
            </w:r>
          </w:p>
        </w:tc>
        <w:tc>
          <w:tcPr>
            <w:tcW w:w="1609" w:type="dxa"/>
            <w:vAlign w:val="center"/>
          </w:tcPr>
          <w:p w14:paraId="770D3442" w14:textId="56DBFB26" w:rsidR="000D1153" w:rsidRPr="000D1153" w:rsidRDefault="000D1153" w:rsidP="000D1153">
            <w:pPr>
              <w:rPr>
                <w:rFonts w:asciiTheme="majorHAnsi" w:hAnsiTheme="majorHAnsi"/>
              </w:rPr>
            </w:pPr>
            <w:r w:rsidRPr="000D1153">
              <w:rPr>
                <w:rFonts w:asciiTheme="majorHAnsi" w:hAnsiTheme="majorHAnsi"/>
                <w:bCs/>
              </w:rPr>
              <w:t xml:space="preserve">Health </w:t>
            </w:r>
          </w:p>
        </w:tc>
        <w:tc>
          <w:tcPr>
            <w:tcW w:w="6804" w:type="dxa"/>
            <w:vAlign w:val="center"/>
          </w:tcPr>
          <w:p w14:paraId="0921CC03" w14:textId="126B5387" w:rsidR="000D1153" w:rsidRPr="000D1153" w:rsidRDefault="000D1153" w:rsidP="000D1153">
            <w:pPr>
              <w:rPr>
                <w:rFonts w:asciiTheme="majorHAnsi" w:hAnsiTheme="majorHAnsi"/>
              </w:rPr>
            </w:pPr>
            <w:r w:rsidRPr="000D1153">
              <w:rPr>
                <w:rFonts w:asciiTheme="majorHAnsi" w:hAnsiTheme="majorHAnsi"/>
                <w:bCs/>
              </w:rPr>
              <w:t>Each child’s health and physical activity is supported and promoted.</w:t>
            </w:r>
          </w:p>
        </w:tc>
      </w:tr>
      <w:tr w:rsidR="000D1153" w14:paraId="141C76D6" w14:textId="77777777" w:rsidTr="00050C7B">
        <w:trPr>
          <w:trHeight w:val="595"/>
        </w:trPr>
        <w:tc>
          <w:tcPr>
            <w:tcW w:w="772" w:type="dxa"/>
            <w:shd w:val="clear" w:color="auto" w:fill="F2F2F2" w:themeFill="background1" w:themeFillShade="F2"/>
            <w:vAlign w:val="center"/>
          </w:tcPr>
          <w:p w14:paraId="2EA46928" w14:textId="7C7738A3" w:rsidR="000D1153" w:rsidRPr="000D1153" w:rsidRDefault="000D1153" w:rsidP="000D1153">
            <w:pPr>
              <w:jc w:val="center"/>
              <w:rPr>
                <w:rFonts w:asciiTheme="majorHAnsi" w:hAnsiTheme="majorHAnsi"/>
              </w:rPr>
            </w:pPr>
            <w:r w:rsidRPr="000D1153">
              <w:rPr>
                <w:rFonts w:asciiTheme="majorHAnsi" w:hAnsiTheme="majorHAnsi"/>
                <w:bCs/>
              </w:rPr>
              <w:t>2.1.1</w:t>
            </w:r>
          </w:p>
        </w:tc>
        <w:tc>
          <w:tcPr>
            <w:tcW w:w="1609" w:type="dxa"/>
            <w:shd w:val="clear" w:color="auto" w:fill="F2F2F2" w:themeFill="background1" w:themeFillShade="F2"/>
            <w:vAlign w:val="center"/>
          </w:tcPr>
          <w:p w14:paraId="7462F700" w14:textId="08CE4E8A" w:rsidR="000D1153" w:rsidRPr="000D1153" w:rsidRDefault="000D1153" w:rsidP="000D1153">
            <w:pPr>
              <w:rPr>
                <w:rFonts w:asciiTheme="majorHAnsi" w:hAnsiTheme="majorHAnsi"/>
              </w:rPr>
            </w:pPr>
            <w:r w:rsidRPr="000D1153">
              <w:rPr>
                <w:rFonts w:asciiTheme="majorHAnsi" w:hAnsiTheme="majorHAnsi"/>
                <w:bCs/>
              </w:rPr>
              <w:t xml:space="preserve">Wellbeing and comfort </w:t>
            </w:r>
          </w:p>
        </w:tc>
        <w:tc>
          <w:tcPr>
            <w:tcW w:w="6804" w:type="dxa"/>
            <w:shd w:val="clear" w:color="auto" w:fill="F2F2F2" w:themeFill="background1" w:themeFillShade="F2"/>
            <w:vAlign w:val="center"/>
          </w:tcPr>
          <w:p w14:paraId="13AAA22E" w14:textId="573B81D5" w:rsidR="000D1153" w:rsidRPr="000D1153" w:rsidRDefault="000D1153" w:rsidP="000D1153">
            <w:pPr>
              <w:rPr>
                <w:rFonts w:asciiTheme="majorHAnsi" w:hAnsiTheme="majorHAnsi"/>
              </w:rPr>
            </w:pPr>
            <w:r w:rsidRPr="000D1153">
              <w:rPr>
                <w:rFonts w:asciiTheme="majorHAnsi" w:hAnsiTheme="majorHAnsi"/>
                <w:bCs/>
              </w:rPr>
              <w:t>Each child’s wellbeing and comfort is provided for, including appropriate opportunities to meet each child’s needs for sleep, rest and relaxation.</w:t>
            </w:r>
          </w:p>
        </w:tc>
      </w:tr>
      <w:tr w:rsidR="000D1153" w14:paraId="69AD9603" w14:textId="77777777" w:rsidTr="00050C7B">
        <w:trPr>
          <w:trHeight w:val="595"/>
        </w:trPr>
        <w:tc>
          <w:tcPr>
            <w:tcW w:w="772" w:type="dxa"/>
            <w:vAlign w:val="center"/>
          </w:tcPr>
          <w:p w14:paraId="74B75F73" w14:textId="4D047390" w:rsidR="000D1153" w:rsidRPr="000D1153" w:rsidRDefault="000D1153" w:rsidP="000D1153">
            <w:pPr>
              <w:jc w:val="center"/>
              <w:rPr>
                <w:rFonts w:asciiTheme="majorHAnsi" w:hAnsiTheme="majorHAnsi"/>
              </w:rPr>
            </w:pPr>
            <w:r w:rsidRPr="000D1153">
              <w:rPr>
                <w:rFonts w:asciiTheme="majorHAnsi" w:hAnsiTheme="majorHAnsi"/>
                <w:bCs/>
              </w:rPr>
              <w:t>2.1.2</w:t>
            </w:r>
          </w:p>
        </w:tc>
        <w:tc>
          <w:tcPr>
            <w:tcW w:w="1609" w:type="dxa"/>
            <w:vAlign w:val="center"/>
          </w:tcPr>
          <w:p w14:paraId="39D5A594" w14:textId="2359134E" w:rsidR="000D1153" w:rsidRPr="000D1153" w:rsidRDefault="000D1153" w:rsidP="000D1153">
            <w:pPr>
              <w:rPr>
                <w:rFonts w:asciiTheme="majorHAnsi" w:hAnsiTheme="majorHAnsi"/>
              </w:rPr>
            </w:pPr>
            <w:r w:rsidRPr="000D1153">
              <w:rPr>
                <w:rFonts w:asciiTheme="majorHAnsi" w:hAnsiTheme="majorHAnsi"/>
                <w:bCs/>
              </w:rPr>
              <w:t xml:space="preserve">Health practices and procedures </w:t>
            </w:r>
          </w:p>
        </w:tc>
        <w:tc>
          <w:tcPr>
            <w:tcW w:w="6804" w:type="dxa"/>
            <w:vAlign w:val="center"/>
          </w:tcPr>
          <w:p w14:paraId="543E00B2" w14:textId="4534C244" w:rsidR="000D1153" w:rsidRPr="000D1153" w:rsidRDefault="000D1153" w:rsidP="000D1153">
            <w:pPr>
              <w:rPr>
                <w:rFonts w:asciiTheme="majorHAnsi" w:hAnsiTheme="majorHAnsi"/>
              </w:rPr>
            </w:pPr>
            <w:r w:rsidRPr="000D1153">
              <w:rPr>
                <w:rFonts w:asciiTheme="majorHAnsi" w:hAnsiTheme="majorHAnsi"/>
                <w:bCs/>
              </w:rPr>
              <w:t>Effective illness and injury management and hygiene practices are promoted and implemented.</w:t>
            </w:r>
          </w:p>
        </w:tc>
      </w:tr>
      <w:tr w:rsidR="000D1153" w14:paraId="30272846" w14:textId="77777777" w:rsidTr="00050C7B">
        <w:trPr>
          <w:trHeight w:val="595"/>
        </w:trPr>
        <w:tc>
          <w:tcPr>
            <w:tcW w:w="772" w:type="dxa"/>
            <w:shd w:val="clear" w:color="auto" w:fill="F2F2F2" w:themeFill="background1" w:themeFillShade="F2"/>
            <w:vAlign w:val="center"/>
          </w:tcPr>
          <w:p w14:paraId="3CCB2A79" w14:textId="65355F15" w:rsidR="000D1153" w:rsidRPr="000D1153" w:rsidRDefault="000D1153" w:rsidP="000D1153">
            <w:pPr>
              <w:jc w:val="center"/>
              <w:rPr>
                <w:rFonts w:asciiTheme="majorHAnsi" w:hAnsiTheme="majorHAnsi"/>
              </w:rPr>
            </w:pPr>
            <w:r w:rsidRPr="000D1153">
              <w:rPr>
                <w:rFonts w:asciiTheme="majorHAnsi" w:hAnsiTheme="majorHAnsi"/>
                <w:bCs/>
              </w:rPr>
              <w:t>2.2</w:t>
            </w:r>
          </w:p>
        </w:tc>
        <w:tc>
          <w:tcPr>
            <w:tcW w:w="1609" w:type="dxa"/>
            <w:shd w:val="clear" w:color="auto" w:fill="F2F2F2" w:themeFill="background1" w:themeFillShade="F2"/>
            <w:vAlign w:val="center"/>
          </w:tcPr>
          <w:p w14:paraId="59292FEF" w14:textId="0F3A829D" w:rsidR="000D1153" w:rsidRPr="000D1153" w:rsidRDefault="000D1153" w:rsidP="000D1153">
            <w:pPr>
              <w:rPr>
                <w:rFonts w:asciiTheme="majorHAnsi" w:hAnsiTheme="majorHAnsi"/>
              </w:rPr>
            </w:pPr>
            <w:r w:rsidRPr="000D1153">
              <w:rPr>
                <w:rFonts w:asciiTheme="majorHAnsi" w:hAnsiTheme="majorHAnsi"/>
                <w:bCs/>
              </w:rPr>
              <w:t xml:space="preserve">Safety </w:t>
            </w:r>
          </w:p>
        </w:tc>
        <w:tc>
          <w:tcPr>
            <w:tcW w:w="6804" w:type="dxa"/>
            <w:shd w:val="clear" w:color="auto" w:fill="F2F2F2" w:themeFill="background1" w:themeFillShade="F2"/>
            <w:vAlign w:val="center"/>
          </w:tcPr>
          <w:p w14:paraId="1C20C4B6" w14:textId="7D81CF3D" w:rsidR="000D1153" w:rsidRPr="000D1153" w:rsidRDefault="000D1153" w:rsidP="000D1153">
            <w:pPr>
              <w:rPr>
                <w:rFonts w:asciiTheme="majorHAnsi" w:hAnsiTheme="majorHAnsi"/>
              </w:rPr>
            </w:pPr>
            <w:r w:rsidRPr="000D1153">
              <w:rPr>
                <w:rFonts w:asciiTheme="majorHAnsi" w:hAnsiTheme="majorHAnsi"/>
                <w:bCs/>
              </w:rPr>
              <w:t xml:space="preserve">Each child is protected. </w:t>
            </w:r>
          </w:p>
        </w:tc>
      </w:tr>
      <w:tr w:rsidR="000D1153" w14:paraId="4A744C1F" w14:textId="77777777" w:rsidTr="00050C7B">
        <w:trPr>
          <w:trHeight w:val="595"/>
        </w:trPr>
        <w:tc>
          <w:tcPr>
            <w:tcW w:w="772" w:type="dxa"/>
            <w:shd w:val="clear" w:color="auto" w:fill="auto"/>
            <w:vAlign w:val="center"/>
          </w:tcPr>
          <w:p w14:paraId="0564ED9F" w14:textId="77F863F3" w:rsidR="000D1153" w:rsidRPr="000D1153" w:rsidRDefault="000D1153" w:rsidP="000D1153">
            <w:pPr>
              <w:jc w:val="center"/>
              <w:rPr>
                <w:rFonts w:asciiTheme="majorHAnsi" w:hAnsiTheme="majorHAnsi"/>
              </w:rPr>
            </w:pPr>
            <w:r w:rsidRPr="000D1153">
              <w:rPr>
                <w:rFonts w:asciiTheme="majorHAnsi" w:hAnsiTheme="majorHAnsi"/>
                <w:bCs/>
              </w:rPr>
              <w:t>2.2.1</w:t>
            </w:r>
          </w:p>
        </w:tc>
        <w:tc>
          <w:tcPr>
            <w:tcW w:w="1609" w:type="dxa"/>
            <w:shd w:val="clear" w:color="auto" w:fill="auto"/>
            <w:vAlign w:val="center"/>
          </w:tcPr>
          <w:p w14:paraId="0BFCAF14" w14:textId="0F1F46CF" w:rsidR="000D1153" w:rsidRPr="000D1153" w:rsidRDefault="000D1153" w:rsidP="000D1153">
            <w:pPr>
              <w:rPr>
                <w:rFonts w:asciiTheme="majorHAnsi" w:hAnsiTheme="majorHAnsi"/>
              </w:rPr>
            </w:pPr>
            <w:r w:rsidRPr="000D1153">
              <w:rPr>
                <w:rFonts w:asciiTheme="majorHAnsi" w:hAnsiTheme="majorHAnsi"/>
                <w:bCs/>
              </w:rPr>
              <w:t xml:space="preserve">Supervision </w:t>
            </w:r>
          </w:p>
        </w:tc>
        <w:tc>
          <w:tcPr>
            <w:tcW w:w="6804" w:type="dxa"/>
            <w:shd w:val="clear" w:color="auto" w:fill="auto"/>
            <w:vAlign w:val="center"/>
          </w:tcPr>
          <w:p w14:paraId="77D53C39" w14:textId="3DEC2B79" w:rsidR="000D1153" w:rsidRPr="000D1153" w:rsidRDefault="000D1153" w:rsidP="000D1153">
            <w:pPr>
              <w:rPr>
                <w:rFonts w:asciiTheme="majorHAnsi" w:hAnsiTheme="majorHAnsi"/>
              </w:rPr>
            </w:pPr>
            <w:r w:rsidRPr="000D1153">
              <w:rPr>
                <w:rFonts w:asciiTheme="majorHAnsi" w:hAnsiTheme="majorHAnsi"/>
                <w:bCs/>
              </w:rPr>
              <w:t>At all times, reasonable precautions and adequate supervision ensure children are protected from harm and hazard.</w:t>
            </w:r>
          </w:p>
        </w:tc>
      </w:tr>
    </w:tbl>
    <w:p w14:paraId="044E86F5" w14:textId="23A43AB8"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7C1A9A73" w:rsidR="00A81408" w:rsidRPr="00151775" w:rsidRDefault="00517977"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364657" w14:paraId="06086DE3" w14:textId="77777777" w:rsidTr="00A81408">
        <w:trPr>
          <w:trHeight w:val="504"/>
        </w:trPr>
        <w:tc>
          <w:tcPr>
            <w:tcW w:w="1101" w:type="dxa"/>
            <w:vAlign w:val="center"/>
          </w:tcPr>
          <w:p w14:paraId="5FFC607F" w14:textId="71A51461" w:rsidR="00364657" w:rsidRPr="007C1472" w:rsidRDefault="00364657" w:rsidP="00A81408">
            <w:pPr>
              <w:jc w:val="center"/>
              <w:rPr>
                <w:rFonts w:asciiTheme="majorHAnsi" w:hAnsiTheme="majorHAnsi" w:cs="Calibri"/>
              </w:rPr>
            </w:pPr>
            <w:r w:rsidRPr="007C1472">
              <w:rPr>
                <w:rFonts w:asciiTheme="majorHAnsi" w:hAnsiTheme="majorHAnsi" w:cs="Calibri"/>
              </w:rPr>
              <w:t>77</w:t>
            </w:r>
          </w:p>
        </w:tc>
        <w:tc>
          <w:tcPr>
            <w:tcW w:w="8079" w:type="dxa"/>
            <w:vAlign w:val="center"/>
          </w:tcPr>
          <w:p w14:paraId="700EE231" w14:textId="2A66514F" w:rsidR="00364657" w:rsidRPr="007C1472" w:rsidRDefault="00364657" w:rsidP="00A81408">
            <w:pPr>
              <w:rPr>
                <w:rFonts w:asciiTheme="majorHAnsi" w:hAnsiTheme="majorHAnsi"/>
                <w:szCs w:val="18"/>
              </w:rPr>
            </w:pPr>
            <w:r w:rsidRPr="007C1472">
              <w:rPr>
                <w:rFonts w:asciiTheme="majorHAnsi" w:hAnsiTheme="majorHAnsi"/>
                <w:szCs w:val="18"/>
              </w:rPr>
              <w:t>Health, hygiene and safe food practices</w:t>
            </w:r>
          </w:p>
        </w:tc>
      </w:tr>
      <w:tr w:rsidR="00364657" w14:paraId="066217EF" w14:textId="77777777" w:rsidTr="00A41769">
        <w:trPr>
          <w:trHeight w:val="504"/>
        </w:trPr>
        <w:tc>
          <w:tcPr>
            <w:tcW w:w="1101" w:type="dxa"/>
            <w:shd w:val="clear" w:color="auto" w:fill="F2F2F2" w:themeFill="background1" w:themeFillShade="F2"/>
            <w:vAlign w:val="center"/>
          </w:tcPr>
          <w:p w14:paraId="2054E30C" w14:textId="48F5C020" w:rsidR="00364657" w:rsidRPr="007C1472" w:rsidRDefault="00364657" w:rsidP="00A81408">
            <w:pPr>
              <w:jc w:val="center"/>
              <w:rPr>
                <w:rFonts w:asciiTheme="majorHAnsi" w:hAnsiTheme="majorHAnsi" w:cs="Calibri"/>
              </w:rPr>
            </w:pPr>
            <w:r w:rsidRPr="007C1472">
              <w:rPr>
                <w:rFonts w:asciiTheme="majorHAnsi" w:hAnsiTheme="majorHAnsi" w:cs="Calibri"/>
              </w:rPr>
              <w:t>88</w:t>
            </w:r>
          </w:p>
        </w:tc>
        <w:tc>
          <w:tcPr>
            <w:tcW w:w="8079" w:type="dxa"/>
            <w:shd w:val="clear" w:color="auto" w:fill="F2F2F2" w:themeFill="background1" w:themeFillShade="F2"/>
            <w:vAlign w:val="center"/>
          </w:tcPr>
          <w:p w14:paraId="73971734" w14:textId="1E2041ED" w:rsidR="00364657" w:rsidRPr="007C1472" w:rsidRDefault="00364657" w:rsidP="00A81408">
            <w:pPr>
              <w:rPr>
                <w:rFonts w:asciiTheme="majorHAnsi" w:hAnsiTheme="majorHAnsi"/>
                <w:szCs w:val="18"/>
              </w:rPr>
            </w:pPr>
            <w:r w:rsidRPr="007C1472">
              <w:rPr>
                <w:rFonts w:asciiTheme="majorHAnsi" w:hAnsiTheme="majorHAnsi"/>
                <w:szCs w:val="18"/>
              </w:rPr>
              <w:t>Infectious Diseases</w:t>
            </w:r>
          </w:p>
        </w:tc>
      </w:tr>
      <w:tr w:rsidR="00364657" w14:paraId="3DE183F1" w14:textId="77777777" w:rsidTr="00A81408">
        <w:trPr>
          <w:trHeight w:val="504"/>
        </w:trPr>
        <w:tc>
          <w:tcPr>
            <w:tcW w:w="1101" w:type="dxa"/>
            <w:vAlign w:val="center"/>
          </w:tcPr>
          <w:p w14:paraId="3C482BE8" w14:textId="711C9991" w:rsidR="00364657" w:rsidRPr="007C1472" w:rsidRDefault="00364657" w:rsidP="00A81408">
            <w:pPr>
              <w:jc w:val="center"/>
              <w:rPr>
                <w:rFonts w:asciiTheme="majorHAnsi" w:hAnsiTheme="majorHAnsi" w:cs="Calibri"/>
              </w:rPr>
            </w:pPr>
            <w:r w:rsidRPr="007C1472">
              <w:rPr>
                <w:rFonts w:asciiTheme="majorHAnsi" w:hAnsiTheme="majorHAnsi" w:cs="Calibri"/>
              </w:rPr>
              <w:t>168</w:t>
            </w:r>
          </w:p>
        </w:tc>
        <w:tc>
          <w:tcPr>
            <w:tcW w:w="8079" w:type="dxa"/>
            <w:vAlign w:val="center"/>
          </w:tcPr>
          <w:p w14:paraId="37C93ACC" w14:textId="068282AA" w:rsidR="00364657" w:rsidRPr="007C1472" w:rsidRDefault="00A41769" w:rsidP="00A81408">
            <w:pPr>
              <w:rPr>
                <w:rFonts w:asciiTheme="majorHAnsi" w:hAnsiTheme="majorHAnsi"/>
                <w:szCs w:val="18"/>
              </w:rPr>
            </w:pPr>
            <w:r w:rsidRPr="007C1472">
              <w:rPr>
                <w:rFonts w:asciiTheme="majorHAnsi" w:hAnsiTheme="majorHAnsi"/>
                <w:szCs w:val="18"/>
              </w:rPr>
              <w:t>Education and care service must have policies and procedures</w:t>
            </w:r>
          </w:p>
        </w:tc>
      </w:tr>
    </w:tbl>
    <w:p w14:paraId="7E473F57" w14:textId="77777777" w:rsidR="00E4197C" w:rsidRPr="00E4197C" w:rsidRDefault="00E4197C" w:rsidP="005D148A">
      <w:pPr>
        <w:spacing w:line="360" w:lineRule="auto"/>
        <w:rPr>
          <w:rFonts w:cs="Arial"/>
          <w:sz w:val="15"/>
          <w:szCs w:val="15"/>
          <w:lang w:val="en-US"/>
        </w:rPr>
      </w:pPr>
    </w:p>
    <w:p w14:paraId="1D593815" w14:textId="7A9D4404" w:rsidR="005D148A" w:rsidRPr="003A2333" w:rsidRDefault="005D148A" w:rsidP="005D148A">
      <w:pPr>
        <w:spacing w:line="360" w:lineRule="auto"/>
        <w:rPr>
          <w:rFonts w:cs="Arial"/>
          <w:sz w:val="24"/>
          <w:szCs w:val="24"/>
          <w:lang w:val="en-US"/>
        </w:rPr>
      </w:pP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0D1153">
        <w:trPr>
          <w:trHeight w:val="1052"/>
        </w:trPr>
        <w:tc>
          <w:tcPr>
            <w:tcW w:w="4590" w:type="dxa"/>
            <w:vAlign w:val="center"/>
          </w:tcPr>
          <w:p w14:paraId="2D92DE46" w14:textId="3B346AF8" w:rsidR="00364657" w:rsidRDefault="00364657" w:rsidP="00364657">
            <w:pPr>
              <w:spacing w:line="276" w:lineRule="auto"/>
              <w:rPr>
                <w:rFonts w:asciiTheme="majorHAnsi" w:hAnsiTheme="majorHAnsi"/>
              </w:rPr>
            </w:pPr>
            <w:r w:rsidRPr="007C1472">
              <w:rPr>
                <w:rFonts w:asciiTheme="majorHAnsi" w:hAnsiTheme="majorHAnsi"/>
              </w:rPr>
              <w:t>Family Communication Policy</w:t>
            </w:r>
          </w:p>
          <w:p w14:paraId="58FA38AF" w14:textId="20170120" w:rsidR="000D1153" w:rsidRPr="00B50E68" w:rsidRDefault="000D1153" w:rsidP="00364657">
            <w:pPr>
              <w:spacing w:line="276" w:lineRule="auto"/>
              <w:rPr>
                <w:rFonts w:asciiTheme="majorHAnsi" w:hAnsiTheme="majorHAnsi"/>
                <w:b/>
                <w:bCs/>
              </w:rPr>
            </w:pPr>
            <w:r w:rsidRPr="00B50E68">
              <w:rPr>
                <w:rFonts w:asciiTheme="majorHAnsi" w:hAnsiTheme="majorHAnsi"/>
              </w:rPr>
              <w:t>Health and Safety Policy</w:t>
            </w:r>
          </w:p>
          <w:p w14:paraId="16AF103E" w14:textId="521054C6" w:rsidR="005D148A" w:rsidRPr="000D1153" w:rsidRDefault="000D1153" w:rsidP="00364657">
            <w:pPr>
              <w:spacing w:line="276" w:lineRule="auto"/>
              <w:rPr>
                <w:rFonts w:asciiTheme="majorHAnsi" w:hAnsiTheme="majorHAnsi"/>
                <w:bCs/>
              </w:rPr>
            </w:pPr>
            <w:r w:rsidRPr="00B50E68">
              <w:rPr>
                <w:rFonts w:asciiTheme="majorHAnsi" w:hAnsiTheme="majorHAnsi"/>
              </w:rPr>
              <w:t xml:space="preserve">Privacy </w:t>
            </w:r>
            <w:r w:rsidR="00364657">
              <w:rPr>
                <w:rFonts w:asciiTheme="majorHAnsi" w:hAnsiTheme="majorHAnsi"/>
              </w:rPr>
              <w:t>and</w:t>
            </w:r>
            <w:r w:rsidRPr="00B50E68">
              <w:rPr>
                <w:rFonts w:asciiTheme="majorHAnsi" w:hAnsiTheme="majorHAnsi"/>
              </w:rPr>
              <w:t xml:space="preserve"> Confidentiality Policy </w:t>
            </w:r>
          </w:p>
        </w:tc>
        <w:tc>
          <w:tcPr>
            <w:tcW w:w="4590" w:type="dxa"/>
            <w:vAlign w:val="center"/>
          </w:tcPr>
          <w:p w14:paraId="0E81EFC6" w14:textId="77777777" w:rsidR="000D1153" w:rsidRPr="00B50E68" w:rsidRDefault="000D1153" w:rsidP="00364657">
            <w:pPr>
              <w:spacing w:line="276" w:lineRule="auto"/>
              <w:rPr>
                <w:rFonts w:asciiTheme="majorHAnsi" w:hAnsiTheme="majorHAnsi"/>
                <w:b/>
              </w:rPr>
            </w:pPr>
            <w:r w:rsidRPr="00B50E68">
              <w:rPr>
                <w:rFonts w:asciiTheme="majorHAnsi" w:hAnsiTheme="majorHAnsi"/>
              </w:rPr>
              <w:t xml:space="preserve">Respect for Children </w:t>
            </w:r>
          </w:p>
          <w:p w14:paraId="09C10251" w14:textId="2DBF6D55" w:rsidR="005D148A" w:rsidRPr="003A2333" w:rsidRDefault="000D1153" w:rsidP="00364657">
            <w:pPr>
              <w:spacing w:line="276" w:lineRule="auto"/>
              <w:rPr>
                <w:rFonts w:asciiTheme="majorHAnsi" w:hAnsiTheme="majorHAnsi"/>
                <w:b/>
                <w:bCs/>
              </w:rPr>
            </w:pPr>
            <w:r w:rsidRPr="00B50E68">
              <w:rPr>
                <w:rFonts w:asciiTheme="majorHAnsi" w:hAnsiTheme="majorHAnsi"/>
              </w:rPr>
              <w:t>Work Health and Safety Policy</w:t>
            </w:r>
          </w:p>
        </w:tc>
      </w:tr>
    </w:tbl>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lastRenderedPageBreak/>
        <w:t>PURPOSE</w:t>
      </w:r>
    </w:p>
    <w:p w14:paraId="7A596A45" w14:textId="7AEFAE98" w:rsidR="000D1153" w:rsidRPr="00B50E68" w:rsidRDefault="000D1153" w:rsidP="000D1153">
      <w:pPr>
        <w:spacing w:after="0" w:line="360" w:lineRule="auto"/>
        <w:rPr>
          <w:rFonts w:asciiTheme="majorHAnsi" w:hAnsiTheme="majorHAnsi"/>
        </w:rPr>
      </w:pPr>
      <w:r w:rsidRPr="00B50E68">
        <w:rPr>
          <w:rFonts w:asciiTheme="majorHAnsi" w:hAnsiTheme="majorHAnsi"/>
        </w:rPr>
        <w:t>To ensure parents,</w:t>
      </w:r>
      <w:r w:rsidR="003C7256">
        <w:rPr>
          <w:rFonts w:asciiTheme="majorHAnsi" w:hAnsiTheme="majorHAnsi"/>
        </w:rPr>
        <w:t xml:space="preserve"> </w:t>
      </w:r>
      <w:r w:rsidRPr="00B50E68">
        <w:rPr>
          <w:rFonts w:asciiTheme="majorHAnsi" w:hAnsiTheme="majorHAnsi"/>
        </w:rPr>
        <w:t>staff</w:t>
      </w:r>
      <w:r w:rsidR="003C7256">
        <w:rPr>
          <w:rFonts w:asciiTheme="majorHAnsi" w:hAnsiTheme="majorHAnsi"/>
        </w:rPr>
        <w:t xml:space="preserve"> and </w:t>
      </w:r>
      <w:r w:rsidRPr="00B50E68">
        <w:rPr>
          <w:rFonts w:asciiTheme="majorHAnsi" w:hAnsiTheme="majorHAnsi"/>
        </w:rPr>
        <w:t>educators</w:t>
      </w:r>
      <w:r w:rsidR="003C7256">
        <w:rPr>
          <w:rFonts w:asciiTheme="majorHAnsi" w:hAnsiTheme="majorHAnsi"/>
        </w:rPr>
        <w:t xml:space="preserve"> </w:t>
      </w:r>
      <w:r w:rsidRPr="00B50E68">
        <w:rPr>
          <w:rFonts w:asciiTheme="majorHAnsi" w:hAnsiTheme="majorHAnsi"/>
        </w:rPr>
        <w:t xml:space="preserve">are well informed about the early identification of head lice and managing infestations through effective treatment and communication with families. </w:t>
      </w:r>
      <w:r>
        <w:rPr>
          <w:rFonts w:asciiTheme="majorHAnsi" w:hAnsiTheme="majorHAnsi"/>
        </w:rPr>
        <w:br/>
      </w:r>
    </w:p>
    <w:p w14:paraId="19DD005B" w14:textId="75F55B27" w:rsidR="000D1153" w:rsidRPr="007C1472" w:rsidRDefault="000D1153" w:rsidP="000D1153">
      <w:pPr>
        <w:spacing w:after="0" w:line="360" w:lineRule="auto"/>
        <w:rPr>
          <w:rFonts w:cstheme="minorHAnsi"/>
          <w:sz w:val="24"/>
          <w:szCs w:val="24"/>
        </w:rPr>
      </w:pPr>
      <w:r w:rsidRPr="007C1472">
        <w:rPr>
          <w:rFonts w:cstheme="minorHAnsi"/>
          <w:sz w:val="24"/>
          <w:szCs w:val="24"/>
        </w:rPr>
        <w:t>Our Service aims to</w:t>
      </w:r>
    </w:p>
    <w:p w14:paraId="4C8E0C25" w14:textId="77777777" w:rsidR="00A41769" w:rsidRPr="00A41769" w:rsidRDefault="00A41769" w:rsidP="00A41769">
      <w:pPr>
        <w:pStyle w:val="ListParagraph"/>
        <w:numPr>
          <w:ilvl w:val="0"/>
          <w:numId w:val="42"/>
        </w:numPr>
        <w:spacing w:after="0" w:line="360" w:lineRule="auto"/>
        <w:rPr>
          <w:rFonts w:asciiTheme="majorHAnsi" w:hAnsiTheme="majorHAnsi"/>
          <w:b/>
        </w:rPr>
      </w:pPr>
      <w:r>
        <w:rPr>
          <w:rFonts w:asciiTheme="majorHAnsi" w:hAnsiTheme="majorHAnsi"/>
        </w:rPr>
        <w:t>o</w:t>
      </w:r>
      <w:r w:rsidR="000D1153" w:rsidRPr="00B50E68">
        <w:rPr>
          <w:rFonts w:asciiTheme="majorHAnsi" w:hAnsiTheme="majorHAnsi"/>
        </w:rPr>
        <w:t xml:space="preserve">utline the roles and responsibilities of families, educators and management who are involved in </w:t>
      </w:r>
      <w:r w:rsidR="000D1153" w:rsidRPr="00A41769">
        <w:rPr>
          <w:rFonts w:asciiTheme="majorHAnsi" w:hAnsiTheme="majorHAnsi"/>
        </w:rPr>
        <w:t>early detection, treatment, and control of head lice</w:t>
      </w:r>
    </w:p>
    <w:p w14:paraId="57A4AD48" w14:textId="0DA4D7F3" w:rsidR="000D1153" w:rsidRPr="00A41769" w:rsidRDefault="00A41769" w:rsidP="00A41769">
      <w:pPr>
        <w:pStyle w:val="ListParagraph"/>
        <w:numPr>
          <w:ilvl w:val="0"/>
          <w:numId w:val="42"/>
        </w:numPr>
        <w:spacing w:after="0" w:line="360" w:lineRule="auto"/>
        <w:rPr>
          <w:rFonts w:asciiTheme="majorHAnsi" w:hAnsiTheme="majorHAnsi"/>
          <w:b/>
        </w:rPr>
      </w:pPr>
      <w:r>
        <w:rPr>
          <w:rFonts w:asciiTheme="majorHAnsi" w:hAnsiTheme="majorHAnsi"/>
        </w:rPr>
        <w:t>d</w:t>
      </w:r>
      <w:r w:rsidR="000D1153" w:rsidRPr="00A41769">
        <w:rPr>
          <w:rFonts w:asciiTheme="majorHAnsi" w:hAnsiTheme="majorHAnsi"/>
        </w:rPr>
        <w:t>ocument effective treatment and management strategies</w:t>
      </w:r>
      <w:r>
        <w:rPr>
          <w:rFonts w:asciiTheme="majorHAnsi" w:hAnsiTheme="majorHAnsi"/>
        </w:rPr>
        <w:t xml:space="preserve"> and</w:t>
      </w:r>
    </w:p>
    <w:p w14:paraId="63987BCB" w14:textId="471A7672" w:rsidR="000D1153" w:rsidRPr="00B50E68" w:rsidRDefault="00A41769" w:rsidP="00050C7B">
      <w:pPr>
        <w:pStyle w:val="ListParagraph"/>
        <w:numPr>
          <w:ilvl w:val="0"/>
          <w:numId w:val="42"/>
        </w:numPr>
        <w:spacing w:after="0" w:line="360" w:lineRule="auto"/>
        <w:rPr>
          <w:rFonts w:asciiTheme="majorHAnsi" w:hAnsiTheme="majorHAnsi"/>
          <w:b/>
        </w:rPr>
      </w:pPr>
      <w:r>
        <w:rPr>
          <w:rFonts w:asciiTheme="majorHAnsi" w:hAnsiTheme="majorHAnsi"/>
        </w:rPr>
        <w:t>p</w:t>
      </w:r>
      <w:r w:rsidR="000D1153" w:rsidRPr="00B50E68">
        <w:rPr>
          <w:rFonts w:asciiTheme="majorHAnsi" w:hAnsiTheme="majorHAnsi"/>
        </w:rPr>
        <w:t xml:space="preserve">rovide information and support for families. </w:t>
      </w:r>
    </w:p>
    <w:p w14:paraId="6BD21660" w14:textId="77777777" w:rsidR="000D1153" w:rsidRPr="00B50E68" w:rsidRDefault="000D1153" w:rsidP="000D1153">
      <w:pPr>
        <w:spacing w:after="0" w:line="360" w:lineRule="auto"/>
        <w:rPr>
          <w:rFonts w:asciiTheme="majorHAnsi" w:hAnsiTheme="majorHAnsi"/>
          <w:b/>
        </w:rPr>
      </w:pPr>
    </w:p>
    <w:p w14:paraId="75B155D6" w14:textId="77777777" w:rsidR="000D1153" w:rsidRPr="00E4197C" w:rsidRDefault="000D1153" w:rsidP="000D1153">
      <w:pPr>
        <w:spacing w:after="0" w:line="360" w:lineRule="auto"/>
        <w:rPr>
          <w:rFonts w:cstheme="minorHAnsi"/>
          <w:bCs/>
          <w:sz w:val="24"/>
          <w:szCs w:val="24"/>
        </w:rPr>
      </w:pPr>
      <w:r w:rsidRPr="00E4197C">
        <w:rPr>
          <w:rFonts w:cstheme="minorHAnsi"/>
          <w:bCs/>
          <w:sz w:val="24"/>
          <w:szCs w:val="24"/>
        </w:rPr>
        <w:t>SCOPE</w:t>
      </w:r>
    </w:p>
    <w:p w14:paraId="2F36E16A" w14:textId="60B6DC21" w:rsidR="000D1153" w:rsidRDefault="000D1153" w:rsidP="000D1153">
      <w:pPr>
        <w:spacing w:after="0" w:line="360" w:lineRule="auto"/>
        <w:rPr>
          <w:rFonts w:asciiTheme="majorHAnsi" w:hAnsiTheme="majorHAnsi"/>
        </w:rPr>
      </w:pPr>
      <w:r w:rsidRPr="00B50E68">
        <w:rPr>
          <w:rFonts w:asciiTheme="majorHAnsi" w:hAnsiTheme="majorHAnsi"/>
        </w:rPr>
        <w:t>This policy applies to children, families, staff, management</w:t>
      </w:r>
      <w:r>
        <w:rPr>
          <w:rFonts w:asciiTheme="majorHAnsi" w:hAnsiTheme="majorHAnsi"/>
        </w:rPr>
        <w:t>,</w:t>
      </w:r>
      <w:r w:rsidRPr="00B50E68">
        <w:rPr>
          <w:rFonts w:asciiTheme="majorHAnsi" w:hAnsiTheme="majorHAnsi"/>
        </w:rPr>
        <w:t xml:space="preserve"> and visitors of the Service.</w:t>
      </w:r>
    </w:p>
    <w:p w14:paraId="67725DEC" w14:textId="77777777" w:rsidR="000D1153" w:rsidRPr="00B50E68" w:rsidRDefault="000D1153" w:rsidP="000D1153">
      <w:pPr>
        <w:spacing w:after="0" w:line="360" w:lineRule="auto"/>
        <w:rPr>
          <w:rFonts w:asciiTheme="majorHAnsi" w:hAnsiTheme="majorHAnsi"/>
        </w:rPr>
      </w:pPr>
    </w:p>
    <w:p w14:paraId="298A0C57" w14:textId="31A31E2F" w:rsidR="000D1153" w:rsidRPr="007C1472" w:rsidRDefault="000D1153" w:rsidP="00A41769">
      <w:pPr>
        <w:spacing w:after="0" w:line="360" w:lineRule="auto"/>
        <w:rPr>
          <w:rFonts w:cstheme="minorHAnsi"/>
          <w:bCs/>
          <w:sz w:val="24"/>
          <w:szCs w:val="24"/>
        </w:rPr>
      </w:pPr>
      <w:r w:rsidRPr="007C1472">
        <w:rPr>
          <w:rFonts w:cstheme="minorHAnsi"/>
          <w:bCs/>
          <w:sz w:val="24"/>
          <w:szCs w:val="24"/>
        </w:rPr>
        <w:t xml:space="preserve">HEAD LICE </w:t>
      </w:r>
    </w:p>
    <w:p w14:paraId="300824C5" w14:textId="0D9CF881" w:rsidR="000D1153" w:rsidRPr="00B50E68" w:rsidRDefault="000D1153" w:rsidP="00A41769">
      <w:pPr>
        <w:spacing w:after="0" w:line="360" w:lineRule="auto"/>
        <w:rPr>
          <w:rFonts w:asciiTheme="majorHAnsi" w:hAnsiTheme="majorHAnsi"/>
        </w:rPr>
      </w:pPr>
      <w:r w:rsidRPr="00B50E68">
        <w:rPr>
          <w:rFonts w:asciiTheme="majorHAnsi" w:hAnsiTheme="majorHAnsi"/>
          <w:i/>
        </w:rPr>
        <w:t>Pediculosis Capitis</w:t>
      </w:r>
      <w:r w:rsidRPr="00B50E68">
        <w:rPr>
          <w:rFonts w:asciiTheme="majorHAnsi" w:hAnsiTheme="majorHAnsi"/>
        </w:rPr>
        <w:t xml:space="preserve"> or head lice are insects that live in hair and suck blood from the scalp,</w:t>
      </w:r>
      <w:r w:rsidR="00A41769">
        <w:rPr>
          <w:rFonts w:asciiTheme="majorHAnsi" w:hAnsiTheme="majorHAnsi"/>
        </w:rPr>
        <w:t xml:space="preserve"> </w:t>
      </w:r>
      <w:r w:rsidRPr="00A41769">
        <w:rPr>
          <w:rFonts w:asciiTheme="majorHAnsi" w:hAnsiTheme="majorHAnsi"/>
        </w:rPr>
        <w:t>usually</w:t>
      </w:r>
      <w:r>
        <w:rPr>
          <w:rFonts w:asciiTheme="majorHAnsi" w:hAnsiTheme="majorHAnsi"/>
        </w:rPr>
        <w:t xml:space="preserve"> </w:t>
      </w:r>
      <w:r w:rsidRPr="00B50E68">
        <w:rPr>
          <w:rFonts w:asciiTheme="majorHAnsi" w:hAnsiTheme="majorHAnsi"/>
        </w:rPr>
        <w:t xml:space="preserve">causing itching of the scalp. Female head lice lay their eggs and glue them to the base of hair shafts. The eggs </w:t>
      </w:r>
      <w:r w:rsidR="00520FCA" w:rsidRPr="007C1472">
        <w:rPr>
          <w:rFonts w:asciiTheme="majorHAnsi" w:hAnsiTheme="majorHAnsi"/>
        </w:rPr>
        <w:t xml:space="preserve">(nits) </w:t>
      </w:r>
      <w:r w:rsidRPr="007C1472">
        <w:rPr>
          <w:rFonts w:asciiTheme="majorHAnsi" w:hAnsiTheme="majorHAnsi"/>
        </w:rPr>
        <w:t>are</w:t>
      </w:r>
      <w:r w:rsidRPr="00B50E68">
        <w:rPr>
          <w:rFonts w:asciiTheme="majorHAnsi" w:hAnsiTheme="majorHAnsi"/>
        </w:rPr>
        <w:t xml:space="preserve"> pale cream to yellowish brown in colour and hatch after 7–10 days. The immature lice grow into adults over 6–10 days and start biting the scalp to feed on blood. Adult lice mate, the females lay more eggs, and the cycle continues.</w:t>
      </w:r>
    </w:p>
    <w:p w14:paraId="43777820" w14:textId="77777777" w:rsidR="000D1153" w:rsidRPr="00B50E68" w:rsidRDefault="000D1153" w:rsidP="00A41769">
      <w:pPr>
        <w:spacing w:after="0" w:line="360" w:lineRule="auto"/>
        <w:rPr>
          <w:rFonts w:asciiTheme="majorHAnsi" w:hAnsiTheme="majorHAnsi"/>
        </w:rPr>
      </w:pPr>
    </w:p>
    <w:p w14:paraId="5948464E" w14:textId="77777777" w:rsidR="000D1153" w:rsidRPr="00B50E68" w:rsidRDefault="000D1153" w:rsidP="00A41769">
      <w:pPr>
        <w:spacing w:after="0" w:line="360" w:lineRule="auto"/>
        <w:rPr>
          <w:rFonts w:asciiTheme="majorHAnsi" w:hAnsiTheme="majorHAnsi"/>
        </w:rPr>
      </w:pPr>
      <w:r w:rsidRPr="00B50E68">
        <w:rPr>
          <w:rFonts w:asciiTheme="majorHAnsi" w:hAnsiTheme="majorHAnsi"/>
        </w:rPr>
        <w:t>People get head lice from direct head to head contact with another person who has head lice. This can happen when people play, cuddle</w:t>
      </w:r>
      <w:r>
        <w:rPr>
          <w:rFonts w:asciiTheme="majorHAnsi" w:hAnsiTheme="majorHAnsi"/>
        </w:rPr>
        <w:t>,</w:t>
      </w:r>
      <w:r w:rsidRPr="00B50E68">
        <w:rPr>
          <w:rFonts w:asciiTheme="majorHAnsi" w:hAnsiTheme="majorHAnsi"/>
        </w:rPr>
        <w:t xml:space="preserve"> or work closely together. Head lice do not have wings or jumping legs so they cannot fly or jump from head to head. They can only crawl.</w:t>
      </w:r>
    </w:p>
    <w:p w14:paraId="6DDD1271" w14:textId="77777777" w:rsidR="00806BCA" w:rsidRDefault="00806BCA" w:rsidP="00A41769">
      <w:pPr>
        <w:spacing w:after="0" w:line="360" w:lineRule="auto"/>
        <w:rPr>
          <w:rFonts w:asciiTheme="majorHAnsi" w:hAnsiTheme="majorHAnsi"/>
        </w:rPr>
      </w:pPr>
    </w:p>
    <w:p w14:paraId="537CCD2E" w14:textId="04767919" w:rsidR="00520FCA" w:rsidRDefault="000D1153" w:rsidP="00A41769">
      <w:pPr>
        <w:spacing w:after="0" w:line="360" w:lineRule="auto"/>
        <w:rPr>
          <w:rFonts w:asciiTheme="majorHAnsi" w:hAnsiTheme="majorHAnsi"/>
        </w:rPr>
      </w:pPr>
      <w:r w:rsidRPr="00B50E68">
        <w:rPr>
          <w:rFonts w:asciiTheme="majorHAnsi" w:hAnsiTheme="majorHAnsi"/>
        </w:rPr>
        <w:t>Head lice do not live or breed on animals, bedding, furniture, carpets, clothes</w:t>
      </w:r>
      <w:r>
        <w:rPr>
          <w:rFonts w:asciiTheme="majorHAnsi" w:hAnsiTheme="majorHAnsi"/>
        </w:rPr>
        <w:t>,</w:t>
      </w:r>
      <w:r w:rsidRPr="00B50E68">
        <w:rPr>
          <w:rFonts w:asciiTheme="majorHAnsi" w:hAnsiTheme="majorHAnsi"/>
        </w:rPr>
        <w:t xml:space="preserve"> or soft toys. </w:t>
      </w:r>
      <w:r w:rsidRPr="0014216D">
        <w:rPr>
          <w:rFonts w:asciiTheme="majorHAnsi" w:hAnsiTheme="majorHAnsi"/>
        </w:rPr>
        <w:t xml:space="preserve">They </w:t>
      </w:r>
      <w:r w:rsidR="0014216D">
        <w:rPr>
          <w:rFonts w:asciiTheme="majorHAnsi" w:hAnsiTheme="majorHAnsi"/>
        </w:rPr>
        <w:t xml:space="preserve">are </w:t>
      </w:r>
      <w:r w:rsidR="0014216D" w:rsidRPr="007C1472">
        <w:rPr>
          <w:rFonts w:asciiTheme="majorHAnsi" w:hAnsiTheme="majorHAnsi"/>
        </w:rPr>
        <w:t>rarely</w:t>
      </w:r>
      <w:r w:rsidRPr="0014216D">
        <w:rPr>
          <w:rFonts w:asciiTheme="majorHAnsi" w:hAnsiTheme="majorHAnsi"/>
        </w:rPr>
        <w:t xml:space="preserve"> spread by sharing hats</w:t>
      </w:r>
      <w:r w:rsidR="00B70CD2">
        <w:rPr>
          <w:rFonts w:asciiTheme="majorHAnsi" w:hAnsiTheme="majorHAnsi"/>
        </w:rPr>
        <w:t>.</w:t>
      </w:r>
    </w:p>
    <w:p w14:paraId="73E2C957" w14:textId="5E53116E" w:rsidR="00520FCA" w:rsidRDefault="00520FCA" w:rsidP="00A41769">
      <w:pPr>
        <w:spacing w:after="0" w:line="360" w:lineRule="auto"/>
        <w:rPr>
          <w:rFonts w:asciiTheme="majorHAnsi" w:hAnsiTheme="majorHAnsi"/>
        </w:rPr>
      </w:pPr>
    </w:p>
    <w:p w14:paraId="33D0887F" w14:textId="462F7A65" w:rsidR="00520FCA" w:rsidRPr="00B50E68" w:rsidRDefault="00520FCA" w:rsidP="00A41769">
      <w:pPr>
        <w:spacing w:after="0" w:line="360" w:lineRule="auto"/>
        <w:rPr>
          <w:rFonts w:asciiTheme="majorHAnsi" w:hAnsiTheme="majorHAnsi"/>
        </w:rPr>
      </w:pPr>
      <w:r w:rsidRPr="007C1472">
        <w:rPr>
          <w:rFonts w:asciiTheme="majorHAnsi" w:hAnsiTheme="majorHAnsi"/>
        </w:rPr>
        <w:t>While head lice are not known to carry disease, they are a nuisance for parents and children. The social stigma associated with head lice infestation can affect children’s comfort and confidence.</w:t>
      </w:r>
      <w:r>
        <w:rPr>
          <w:rFonts w:asciiTheme="majorHAnsi" w:hAnsiTheme="majorHAnsi"/>
        </w:rPr>
        <w:t xml:space="preserve"> </w:t>
      </w:r>
    </w:p>
    <w:p w14:paraId="46DD5EDA" w14:textId="77777777" w:rsidR="000D1153" w:rsidRPr="00B50E68" w:rsidRDefault="000D1153" w:rsidP="000D1153">
      <w:pPr>
        <w:spacing w:after="0" w:line="360" w:lineRule="auto"/>
        <w:rPr>
          <w:rFonts w:asciiTheme="majorHAnsi" w:hAnsiTheme="majorHAnsi"/>
        </w:rPr>
      </w:pPr>
    </w:p>
    <w:p w14:paraId="4E5A8C5F" w14:textId="77777777" w:rsidR="004A5CE5" w:rsidRDefault="000D1153" w:rsidP="000D1153">
      <w:pPr>
        <w:spacing w:after="0" w:line="360" w:lineRule="auto"/>
        <w:rPr>
          <w:rFonts w:cstheme="minorHAnsi"/>
          <w:bCs/>
          <w:i/>
          <w:iCs/>
        </w:rPr>
      </w:pPr>
      <w:r w:rsidRPr="000D1153">
        <w:rPr>
          <w:rFonts w:cstheme="minorHAnsi"/>
          <w:bCs/>
          <w:i/>
          <w:iCs/>
        </w:rPr>
        <w:t>Head lice can be controlled through a consistent, systematic community approach.</w:t>
      </w:r>
      <w:r>
        <w:rPr>
          <w:rFonts w:cstheme="minorHAnsi"/>
          <w:bCs/>
          <w:i/>
          <w:iCs/>
        </w:rPr>
        <w:br/>
      </w:r>
    </w:p>
    <w:p w14:paraId="4ADD218D" w14:textId="77777777" w:rsidR="004A5CE5" w:rsidRDefault="004A5CE5" w:rsidP="000D1153">
      <w:pPr>
        <w:spacing w:after="0" w:line="360" w:lineRule="auto"/>
        <w:rPr>
          <w:rFonts w:cstheme="minorHAnsi"/>
          <w:bCs/>
          <w:i/>
          <w:iCs/>
        </w:rPr>
      </w:pPr>
    </w:p>
    <w:p w14:paraId="276F1FF7" w14:textId="77777777" w:rsidR="004A5CE5" w:rsidRDefault="004A5CE5" w:rsidP="000D1153">
      <w:pPr>
        <w:spacing w:after="0" w:line="360" w:lineRule="auto"/>
        <w:rPr>
          <w:rFonts w:cstheme="minorHAnsi"/>
          <w:bCs/>
          <w:i/>
          <w:iCs/>
        </w:rPr>
      </w:pPr>
    </w:p>
    <w:p w14:paraId="14354B18" w14:textId="205CE94E" w:rsidR="000D1153" w:rsidRPr="007C1472" w:rsidRDefault="000D1153" w:rsidP="000D1153">
      <w:pPr>
        <w:spacing w:after="0" w:line="360" w:lineRule="auto"/>
        <w:rPr>
          <w:rFonts w:cstheme="minorHAnsi"/>
          <w:bCs/>
          <w:i/>
          <w:iCs/>
        </w:rPr>
      </w:pPr>
      <w:r w:rsidRPr="007C1472">
        <w:rPr>
          <w:rFonts w:cstheme="minorHAnsi"/>
          <w:bCs/>
          <w:sz w:val="24"/>
          <w:szCs w:val="24"/>
        </w:rPr>
        <w:lastRenderedPageBreak/>
        <w:t xml:space="preserve">Finding Head lice </w:t>
      </w:r>
    </w:p>
    <w:p w14:paraId="36C97B87" w14:textId="7E2AB2C9" w:rsidR="00A41769" w:rsidRDefault="000D1153" w:rsidP="000D1153">
      <w:pPr>
        <w:spacing w:after="0" w:line="360" w:lineRule="auto"/>
        <w:rPr>
          <w:rFonts w:asciiTheme="majorHAnsi" w:hAnsiTheme="majorHAnsi"/>
        </w:rPr>
      </w:pPr>
      <w:r w:rsidRPr="00B50E68">
        <w:rPr>
          <w:rFonts w:asciiTheme="majorHAnsi" w:hAnsiTheme="majorHAnsi"/>
        </w:rPr>
        <w:t xml:space="preserve">Head lice do not necessarily cause an itch, and may be difficult to observe. Look for eggs by shining a strong light on the hair near the scalp, or by using the conditioner and combing technique. (See </w:t>
      </w:r>
      <w:r w:rsidRPr="007C1472">
        <w:rPr>
          <w:rFonts w:asciiTheme="majorHAnsi" w:hAnsiTheme="majorHAnsi"/>
        </w:rPr>
        <w:t>Treatment</w:t>
      </w:r>
      <w:r w:rsidR="0014216D" w:rsidRPr="007C1472">
        <w:rPr>
          <w:rFonts w:asciiTheme="majorHAnsi" w:hAnsiTheme="majorHAnsi"/>
        </w:rPr>
        <w:t xml:space="preserve"> section below</w:t>
      </w:r>
      <w:r w:rsidRPr="007C1472">
        <w:rPr>
          <w:rFonts w:asciiTheme="majorHAnsi" w:hAnsiTheme="majorHAnsi"/>
        </w:rPr>
        <w:t>)</w:t>
      </w:r>
      <w:r w:rsidRPr="00B50E68">
        <w:rPr>
          <w:rFonts w:asciiTheme="majorHAnsi" w:hAnsiTheme="majorHAnsi"/>
        </w:rPr>
        <w:t xml:space="preserve"> </w:t>
      </w:r>
    </w:p>
    <w:p w14:paraId="4C986C6F" w14:textId="77777777" w:rsidR="00806BCA" w:rsidRDefault="00806BCA" w:rsidP="000D1153">
      <w:pPr>
        <w:spacing w:after="0" w:line="360" w:lineRule="auto"/>
        <w:rPr>
          <w:rFonts w:asciiTheme="majorHAnsi" w:hAnsiTheme="majorHAnsi"/>
        </w:rPr>
      </w:pPr>
    </w:p>
    <w:p w14:paraId="5B8EA62B" w14:textId="55197488" w:rsidR="000D1153" w:rsidRPr="00B50E68" w:rsidRDefault="000D1153" w:rsidP="000D1153">
      <w:pPr>
        <w:spacing w:after="0" w:line="360" w:lineRule="auto"/>
        <w:rPr>
          <w:rFonts w:asciiTheme="majorHAnsi" w:hAnsiTheme="majorHAnsi"/>
        </w:rPr>
      </w:pPr>
      <w:r w:rsidRPr="00B50E68">
        <w:rPr>
          <w:rFonts w:asciiTheme="majorHAnsi" w:hAnsiTheme="majorHAnsi"/>
        </w:rPr>
        <w:t>Head lice are found on the hair shaft itself and move to the scalp to feed. They can be brown or grey in colour. Head lice have six legs, which end in a claw, and they rarely fall from the head. Louse eggs (also called nits) are laid within 1.5cm of the scalp and are firmly attached to the hair. They resemble dandruff, but can’t be brushed off.</w:t>
      </w:r>
    </w:p>
    <w:p w14:paraId="0A89A048" w14:textId="77777777" w:rsidR="000D1153" w:rsidRPr="00B50E68" w:rsidRDefault="000D1153" w:rsidP="000D1153">
      <w:pPr>
        <w:spacing w:after="0" w:line="360" w:lineRule="auto"/>
        <w:rPr>
          <w:rFonts w:asciiTheme="majorHAnsi" w:hAnsiTheme="majorHAnsi"/>
          <w:b/>
        </w:rPr>
      </w:pPr>
    </w:p>
    <w:p w14:paraId="5CD6A9C5" w14:textId="77777777" w:rsidR="000D1153" w:rsidRPr="000D1153" w:rsidRDefault="000D1153" w:rsidP="000D1153">
      <w:pPr>
        <w:spacing w:after="0" w:line="360" w:lineRule="auto"/>
        <w:rPr>
          <w:rFonts w:cstheme="minorHAnsi"/>
          <w:bCs/>
          <w:sz w:val="24"/>
          <w:szCs w:val="24"/>
        </w:rPr>
      </w:pPr>
      <w:r w:rsidRPr="000D1153">
        <w:rPr>
          <w:rFonts w:cstheme="minorHAnsi"/>
          <w:bCs/>
          <w:sz w:val="24"/>
          <w:szCs w:val="24"/>
        </w:rPr>
        <w:t>IMPLEMENTATION</w:t>
      </w:r>
    </w:p>
    <w:p w14:paraId="323BCC93" w14:textId="6579A5CF" w:rsidR="000D1153" w:rsidRPr="00EA5181" w:rsidRDefault="000D1153" w:rsidP="000D1153">
      <w:pPr>
        <w:shd w:val="clear" w:color="auto" w:fill="FFFFFF"/>
        <w:spacing w:after="0" w:line="360" w:lineRule="auto"/>
        <w:outlineLvl w:val="2"/>
        <w:rPr>
          <w:rFonts w:eastAsia="Times New Roman" w:cstheme="minorHAnsi"/>
          <w:color w:val="22A1BB"/>
          <w:sz w:val="24"/>
          <w:szCs w:val="24"/>
          <w:lang w:eastAsia="en-AU"/>
        </w:rPr>
      </w:pPr>
      <w:r w:rsidRPr="007C1472">
        <w:rPr>
          <w:rFonts w:eastAsia="Times New Roman" w:cstheme="minorHAnsi"/>
          <w:sz w:val="24"/>
          <w:szCs w:val="24"/>
          <w:lang w:eastAsia="en-AU"/>
        </w:rPr>
        <w:t>Responsibilities of Management, Nominated Supervisor, Responsible Persons and Educators</w:t>
      </w:r>
    </w:p>
    <w:p w14:paraId="7398F670" w14:textId="6DC80905" w:rsidR="00520FCA" w:rsidRPr="007C1472" w:rsidRDefault="000D1153" w:rsidP="00433AF8">
      <w:pPr>
        <w:shd w:val="clear" w:color="auto" w:fill="FFFFFF"/>
        <w:spacing w:after="0" w:line="360" w:lineRule="auto"/>
        <w:outlineLvl w:val="2"/>
        <w:rPr>
          <w:rFonts w:asciiTheme="majorHAnsi" w:eastAsia="Times New Roman" w:hAnsiTheme="majorHAnsi" w:cs="Calibri"/>
          <w:lang w:eastAsia="en-AU"/>
        </w:rPr>
      </w:pPr>
      <w:r w:rsidRPr="007C1472">
        <w:rPr>
          <w:rFonts w:asciiTheme="majorHAnsi" w:eastAsia="Times New Roman" w:hAnsiTheme="majorHAnsi" w:cs="Calibri"/>
          <w:lang w:eastAsia="en-AU"/>
        </w:rPr>
        <w:t>If one child at the Service has head lice, it is likely that several others also have them.</w:t>
      </w:r>
      <w:r w:rsidR="00433AF8" w:rsidRPr="007C1472">
        <w:rPr>
          <w:rFonts w:asciiTheme="majorHAnsi" w:eastAsia="Times New Roman" w:hAnsiTheme="majorHAnsi" w:cs="Calibri"/>
          <w:lang w:eastAsia="en-AU"/>
        </w:rPr>
        <w:t xml:space="preserve"> To help prevent the spread of head lice </w:t>
      </w:r>
      <w:r w:rsidR="00520FCA" w:rsidRPr="007C1472">
        <w:rPr>
          <w:rFonts w:asciiTheme="majorHAnsi" w:eastAsia="Times New Roman" w:hAnsiTheme="majorHAnsi" w:cs="Calibri"/>
          <w:lang w:eastAsia="en-AU"/>
        </w:rPr>
        <w:t>our S</w:t>
      </w:r>
      <w:r w:rsidR="00433AF8" w:rsidRPr="007C1472">
        <w:rPr>
          <w:rFonts w:asciiTheme="majorHAnsi" w:eastAsia="Times New Roman" w:hAnsiTheme="majorHAnsi" w:cs="Calibri"/>
          <w:lang w:eastAsia="en-AU"/>
        </w:rPr>
        <w:t>ervice will:</w:t>
      </w:r>
    </w:p>
    <w:p w14:paraId="30DFB0D4" w14:textId="2F499EAD" w:rsidR="00C973E4" w:rsidRPr="007C1472" w:rsidRDefault="00C973E4" w:rsidP="00C973E4">
      <w:pPr>
        <w:pStyle w:val="ListParagraph"/>
        <w:numPr>
          <w:ilvl w:val="0"/>
          <w:numId w:val="30"/>
        </w:numPr>
        <w:shd w:val="clear" w:color="auto" w:fill="FFFFFF"/>
        <w:spacing w:after="0" w:line="360" w:lineRule="auto"/>
        <w:ind w:left="360"/>
        <w:outlineLvl w:val="2"/>
        <w:rPr>
          <w:rFonts w:asciiTheme="majorHAnsi" w:eastAsia="Times New Roman" w:hAnsiTheme="majorHAnsi" w:cs="Calibri"/>
          <w:lang w:eastAsia="en-AU"/>
        </w:rPr>
      </w:pPr>
      <w:r w:rsidRPr="007C1472">
        <w:rPr>
          <w:rFonts w:asciiTheme="majorHAnsi" w:eastAsia="Times New Roman" w:hAnsiTheme="majorHAnsi" w:cs="Calibri"/>
          <w:lang w:eastAsia="en-AU"/>
        </w:rPr>
        <w:t>remind parents to be vigilant in checking for head lice weekly</w:t>
      </w:r>
    </w:p>
    <w:p w14:paraId="4285DCCA" w14:textId="00ED764A" w:rsidR="00433AF8" w:rsidRPr="007C1472" w:rsidRDefault="00433AF8" w:rsidP="00433AF8">
      <w:pPr>
        <w:pStyle w:val="ListParagraph"/>
        <w:numPr>
          <w:ilvl w:val="0"/>
          <w:numId w:val="30"/>
        </w:numPr>
        <w:shd w:val="clear" w:color="auto" w:fill="FFFFFF"/>
        <w:spacing w:after="0" w:line="360" w:lineRule="auto"/>
        <w:ind w:left="360"/>
        <w:outlineLvl w:val="2"/>
        <w:rPr>
          <w:rFonts w:asciiTheme="majorHAnsi" w:eastAsia="Times New Roman" w:hAnsiTheme="majorHAnsi" w:cs="Calibri"/>
          <w:lang w:eastAsia="en-AU"/>
        </w:rPr>
      </w:pPr>
      <w:r w:rsidRPr="00433AF8">
        <w:rPr>
          <w:rFonts w:asciiTheme="majorHAnsi" w:eastAsia="Times New Roman" w:hAnsiTheme="majorHAnsi" w:cs="Calibri"/>
          <w:lang w:eastAsia="en-AU"/>
        </w:rPr>
        <w:t xml:space="preserve">confidentially notify the parent/caregiver of a child who is suspected of having live head lice and </w:t>
      </w:r>
      <w:r w:rsidRPr="007C1472">
        <w:rPr>
          <w:rFonts w:asciiTheme="majorHAnsi" w:eastAsia="Times New Roman" w:hAnsiTheme="majorHAnsi" w:cs="Calibri"/>
          <w:lang w:eastAsia="en-AU"/>
        </w:rPr>
        <w:t>request that the child is treated before returning to the Service the following day</w:t>
      </w:r>
    </w:p>
    <w:p w14:paraId="577A79FF" w14:textId="7C854F90" w:rsidR="00433AF8" w:rsidRPr="007C1472" w:rsidRDefault="00433AF8" w:rsidP="00433AF8">
      <w:pPr>
        <w:pStyle w:val="ListParagraph"/>
        <w:numPr>
          <w:ilvl w:val="0"/>
          <w:numId w:val="30"/>
        </w:numPr>
        <w:shd w:val="clear" w:color="auto" w:fill="FFFFFF"/>
        <w:spacing w:after="0" w:line="360" w:lineRule="auto"/>
        <w:ind w:left="360"/>
        <w:outlineLvl w:val="2"/>
        <w:rPr>
          <w:rFonts w:asciiTheme="majorHAnsi" w:eastAsia="Times New Roman" w:hAnsiTheme="majorHAnsi" w:cs="Calibri"/>
          <w:lang w:eastAsia="en-AU"/>
        </w:rPr>
      </w:pPr>
      <w:r w:rsidRPr="007C1472">
        <w:rPr>
          <w:rFonts w:asciiTheme="majorHAnsi" w:eastAsia="Times New Roman" w:hAnsiTheme="majorHAnsi" w:cs="Calibri"/>
          <w:lang w:eastAsia="en-AU"/>
        </w:rPr>
        <w:t>keep families informed if there is someone at the Service with head lice</w:t>
      </w:r>
      <w:r w:rsidR="00DA26FC" w:rsidRPr="007C1472">
        <w:rPr>
          <w:rFonts w:asciiTheme="majorHAnsi" w:eastAsia="Times New Roman" w:hAnsiTheme="majorHAnsi" w:cs="Calibri"/>
          <w:lang w:eastAsia="en-AU"/>
        </w:rPr>
        <w:t xml:space="preserve">, ensuring confidentiality is not breached by discloses the child’s name who has head lice.  </w:t>
      </w:r>
    </w:p>
    <w:p w14:paraId="6C981ED0" w14:textId="120AF7D6" w:rsidR="00433AF8" w:rsidRPr="00433AF8" w:rsidRDefault="00433AF8" w:rsidP="00433AF8">
      <w:pPr>
        <w:pStyle w:val="ListParagraph"/>
        <w:numPr>
          <w:ilvl w:val="0"/>
          <w:numId w:val="30"/>
        </w:numPr>
        <w:shd w:val="clear" w:color="auto" w:fill="FFFFFF"/>
        <w:spacing w:after="0" w:line="360" w:lineRule="auto"/>
        <w:ind w:left="360"/>
        <w:outlineLvl w:val="2"/>
        <w:rPr>
          <w:rFonts w:asciiTheme="majorHAnsi" w:eastAsia="Times New Roman" w:hAnsiTheme="majorHAnsi" w:cs="Calibri"/>
          <w:lang w:eastAsia="en-AU"/>
        </w:rPr>
      </w:pPr>
      <w:r>
        <w:rPr>
          <w:rFonts w:asciiTheme="majorHAnsi" w:eastAsia="Times New Roman" w:hAnsiTheme="majorHAnsi" w:cs="Calibri"/>
          <w:lang w:eastAsia="en-AU"/>
        </w:rPr>
        <w:t>r</w:t>
      </w:r>
      <w:r w:rsidRPr="00B50E68">
        <w:rPr>
          <w:rFonts w:asciiTheme="majorHAnsi" w:eastAsia="Times New Roman" w:hAnsiTheme="majorHAnsi" w:cs="Calibri"/>
          <w:lang w:eastAsia="en-AU"/>
        </w:rPr>
        <w:t>educe head-to-head contact between all children when the Service is aware that someone has head lice</w:t>
      </w:r>
    </w:p>
    <w:p w14:paraId="6018FA0B" w14:textId="365924BF" w:rsidR="00433AF8" w:rsidRPr="00B50E68" w:rsidRDefault="00433AF8" w:rsidP="00433AF8">
      <w:pPr>
        <w:pStyle w:val="ListParagraph"/>
        <w:numPr>
          <w:ilvl w:val="0"/>
          <w:numId w:val="30"/>
        </w:numPr>
        <w:shd w:val="clear" w:color="auto" w:fill="FFFFFF"/>
        <w:spacing w:after="0" w:line="360" w:lineRule="auto"/>
        <w:ind w:left="360"/>
        <w:outlineLvl w:val="2"/>
        <w:rPr>
          <w:rFonts w:asciiTheme="majorHAnsi" w:eastAsia="Times New Roman" w:hAnsiTheme="majorHAnsi" w:cs="Calibri"/>
          <w:lang w:eastAsia="en-AU"/>
        </w:rPr>
      </w:pPr>
      <w:r>
        <w:rPr>
          <w:rFonts w:asciiTheme="majorHAnsi" w:eastAsia="Times New Roman" w:hAnsiTheme="majorHAnsi" w:cs="Calibri"/>
          <w:lang w:eastAsia="en-AU"/>
        </w:rPr>
        <w:t>s</w:t>
      </w:r>
      <w:r w:rsidRPr="00B50E68">
        <w:rPr>
          <w:rFonts w:asciiTheme="majorHAnsi" w:eastAsia="Times New Roman" w:hAnsiTheme="majorHAnsi" w:cs="Calibri"/>
          <w:lang w:eastAsia="en-AU"/>
        </w:rPr>
        <w:t>upport parents and children who have head lice by providing factual information, reducing parental anxiety and not singling out individual children with head lice</w:t>
      </w:r>
    </w:p>
    <w:p w14:paraId="742AAE77" w14:textId="3D6A30BC" w:rsidR="00433AF8" w:rsidRPr="00433AF8" w:rsidRDefault="00433AF8" w:rsidP="00433AF8">
      <w:pPr>
        <w:pStyle w:val="ListParagraph"/>
        <w:numPr>
          <w:ilvl w:val="0"/>
          <w:numId w:val="30"/>
        </w:numPr>
        <w:shd w:val="clear" w:color="auto" w:fill="FFFFFF"/>
        <w:spacing w:after="0" w:line="360" w:lineRule="auto"/>
        <w:ind w:left="360"/>
        <w:outlineLvl w:val="2"/>
        <w:rPr>
          <w:rFonts w:asciiTheme="majorHAnsi" w:eastAsia="Times New Roman" w:hAnsiTheme="majorHAnsi" w:cs="Calibri"/>
          <w:lang w:eastAsia="en-AU"/>
        </w:rPr>
      </w:pPr>
      <w:r>
        <w:rPr>
          <w:rFonts w:asciiTheme="majorHAnsi" w:eastAsia="Times New Roman" w:hAnsiTheme="majorHAnsi" w:cs="Calibri"/>
          <w:lang w:eastAsia="en-AU"/>
        </w:rPr>
        <w:t xml:space="preserve">ensure that the child or children with </w:t>
      </w:r>
      <w:r w:rsidRPr="00433AF8">
        <w:rPr>
          <w:rFonts w:asciiTheme="majorHAnsi" w:eastAsia="Times New Roman" w:hAnsiTheme="majorHAnsi" w:cs="Calibri"/>
          <w:lang w:eastAsia="en-AU"/>
        </w:rPr>
        <w:t>head lice are not isolated or excluded from learning</w:t>
      </w:r>
    </w:p>
    <w:p w14:paraId="3F6C69C3" w14:textId="2C70CBCD" w:rsidR="000D1153" w:rsidRPr="00B50E68" w:rsidRDefault="00433AF8" w:rsidP="000D1153">
      <w:pPr>
        <w:pStyle w:val="ListParagraph"/>
        <w:numPr>
          <w:ilvl w:val="0"/>
          <w:numId w:val="30"/>
        </w:numPr>
        <w:shd w:val="clear" w:color="auto" w:fill="FFFFFF"/>
        <w:spacing w:after="0" w:line="360" w:lineRule="auto"/>
        <w:ind w:left="360"/>
        <w:outlineLvl w:val="2"/>
        <w:rPr>
          <w:rFonts w:asciiTheme="majorHAnsi" w:eastAsia="Times New Roman" w:hAnsiTheme="majorHAnsi" w:cs="Calibri"/>
          <w:lang w:eastAsia="en-AU"/>
        </w:rPr>
      </w:pPr>
      <w:r>
        <w:rPr>
          <w:rFonts w:asciiTheme="majorHAnsi" w:eastAsia="Times New Roman" w:hAnsiTheme="majorHAnsi" w:cs="Calibri"/>
          <w:lang w:eastAsia="en-AU"/>
        </w:rPr>
        <w:t>p</w:t>
      </w:r>
      <w:r w:rsidR="000D1153" w:rsidRPr="00B50E68">
        <w:rPr>
          <w:rFonts w:asciiTheme="majorHAnsi" w:eastAsia="Times New Roman" w:hAnsiTheme="majorHAnsi" w:cs="Calibri"/>
          <w:lang w:eastAsia="en-AU"/>
        </w:rPr>
        <w:t>rovide families with suggestions of effective treatment for head lice</w:t>
      </w:r>
    </w:p>
    <w:p w14:paraId="3D223176" w14:textId="0567FAA5" w:rsidR="000D1153" w:rsidRPr="00B50E68" w:rsidRDefault="00433AF8" w:rsidP="000D1153">
      <w:pPr>
        <w:pStyle w:val="ListParagraph"/>
        <w:numPr>
          <w:ilvl w:val="0"/>
          <w:numId w:val="30"/>
        </w:numPr>
        <w:shd w:val="clear" w:color="auto" w:fill="FFFFFF"/>
        <w:spacing w:after="0" w:line="360" w:lineRule="auto"/>
        <w:ind w:left="360"/>
        <w:outlineLvl w:val="2"/>
        <w:rPr>
          <w:rFonts w:asciiTheme="majorHAnsi" w:eastAsia="Times New Roman" w:hAnsiTheme="majorHAnsi" w:cs="Calibri"/>
          <w:lang w:eastAsia="en-AU"/>
        </w:rPr>
      </w:pPr>
      <w:r>
        <w:rPr>
          <w:rFonts w:asciiTheme="majorHAnsi" w:eastAsia="Times New Roman" w:hAnsiTheme="majorHAnsi" w:cs="Calibri"/>
          <w:lang w:eastAsia="en-AU"/>
        </w:rPr>
        <w:t>e</w:t>
      </w:r>
      <w:r w:rsidR="000D1153" w:rsidRPr="00B50E68">
        <w:rPr>
          <w:rFonts w:asciiTheme="majorHAnsi" w:eastAsia="Times New Roman" w:hAnsiTheme="majorHAnsi" w:cs="Calibri"/>
          <w:lang w:eastAsia="en-AU"/>
        </w:rPr>
        <w:t>ncourage parents to tie back children’s hair when attending the Service</w:t>
      </w:r>
    </w:p>
    <w:p w14:paraId="63D04A9D" w14:textId="47082F9F" w:rsidR="000D1153" w:rsidRPr="00B50E68" w:rsidRDefault="00433AF8" w:rsidP="00A41769">
      <w:pPr>
        <w:numPr>
          <w:ilvl w:val="0"/>
          <w:numId w:val="30"/>
        </w:numPr>
        <w:spacing w:after="0" w:line="360" w:lineRule="auto"/>
        <w:ind w:left="357" w:hanging="357"/>
        <w:rPr>
          <w:rFonts w:asciiTheme="majorHAnsi" w:hAnsiTheme="majorHAnsi" w:cs="Calibri"/>
        </w:rPr>
      </w:pPr>
      <w:r>
        <w:rPr>
          <w:rFonts w:asciiTheme="majorHAnsi" w:hAnsiTheme="majorHAnsi" w:cs="Calibri"/>
        </w:rPr>
        <w:t>r</w:t>
      </w:r>
      <w:r w:rsidR="000D1153" w:rsidRPr="00B50E68">
        <w:rPr>
          <w:rFonts w:asciiTheme="majorHAnsi" w:hAnsiTheme="majorHAnsi" w:cs="Calibri"/>
        </w:rPr>
        <w:t xml:space="preserve">ecord all cases </w:t>
      </w:r>
      <w:r w:rsidR="000D1153" w:rsidRPr="00A41769">
        <w:rPr>
          <w:rFonts w:asciiTheme="majorHAnsi" w:hAnsiTheme="majorHAnsi" w:cs="Calibri"/>
        </w:rPr>
        <w:t>confidentially</w:t>
      </w:r>
      <w:r>
        <w:rPr>
          <w:rFonts w:asciiTheme="majorHAnsi" w:hAnsiTheme="majorHAnsi" w:cs="Calibri"/>
        </w:rPr>
        <w:t xml:space="preserve"> </w:t>
      </w:r>
      <w:r w:rsidR="000D1153" w:rsidRPr="00A41769">
        <w:rPr>
          <w:rFonts w:asciiTheme="majorHAnsi" w:hAnsiTheme="majorHAnsi" w:cs="Calibri"/>
        </w:rPr>
        <w:t>so an outbreak can be avoided or minimised</w:t>
      </w:r>
    </w:p>
    <w:p w14:paraId="48CB6591" w14:textId="49DDD634" w:rsidR="000D1153" w:rsidRPr="007C1472" w:rsidRDefault="00433AF8" w:rsidP="00A41769">
      <w:pPr>
        <w:pStyle w:val="ListParagraph"/>
        <w:numPr>
          <w:ilvl w:val="0"/>
          <w:numId w:val="30"/>
        </w:numPr>
        <w:shd w:val="clear" w:color="auto" w:fill="FFFFFF"/>
        <w:spacing w:after="0" w:line="360" w:lineRule="auto"/>
        <w:ind w:left="357" w:hanging="357"/>
        <w:outlineLvl w:val="2"/>
        <w:rPr>
          <w:rFonts w:asciiTheme="majorHAnsi" w:eastAsia="Times New Roman" w:hAnsiTheme="majorHAnsi" w:cs="Calibri"/>
          <w:lang w:eastAsia="en-AU"/>
        </w:rPr>
      </w:pPr>
      <w:r w:rsidRPr="007C1472">
        <w:rPr>
          <w:rFonts w:asciiTheme="majorHAnsi" w:hAnsiTheme="majorHAnsi" w:cs="Calibri"/>
        </w:rPr>
        <w:t>e</w:t>
      </w:r>
      <w:r w:rsidR="000D1153" w:rsidRPr="007C1472">
        <w:rPr>
          <w:rFonts w:asciiTheme="majorHAnsi" w:hAnsiTheme="majorHAnsi" w:cs="Calibri"/>
        </w:rPr>
        <w:t>ncourage children to learn about head lice so as to help them understand the issue and how to prevent further outbreaks</w:t>
      </w:r>
      <w:r w:rsidRPr="007C1472">
        <w:rPr>
          <w:rFonts w:asciiTheme="majorHAnsi" w:hAnsiTheme="majorHAnsi" w:cs="Calibri"/>
        </w:rPr>
        <w:t xml:space="preserve">- eg: avoid sharing </w:t>
      </w:r>
      <w:r w:rsidR="00EA5181" w:rsidRPr="007C1472">
        <w:rPr>
          <w:rFonts w:asciiTheme="majorHAnsi" w:hAnsiTheme="majorHAnsi" w:cs="Calibri"/>
        </w:rPr>
        <w:t>hairbrushes</w:t>
      </w:r>
      <w:r w:rsidRPr="007C1472">
        <w:rPr>
          <w:rFonts w:asciiTheme="majorHAnsi" w:hAnsiTheme="majorHAnsi" w:cs="Calibri"/>
        </w:rPr>
        <w:t xml:space="preserve"> and hats</w:t>
      </w:r>
    </w:p>
    <w:p w14:paraId="3E04412B" w14:textId="77777777" w:rsidR="000D1153" w:rsidRPr="00B50E68" w:rsidRDefault="000D1153" w:rsidP="000D1153">
      <w:pPr>
        <w:shd w:val="clear" w:color="auto" w:fill="FFFFFF"/>
        <w:spacing w:after="0" w:line="360" w:lineRule="auto"/>
        <w:outlineLvl w:val="2"/>
        <w:rPr>
          <w:rFonts w:asciiTheme="majorHAnsi" w:eastAsia="Times New Roman" w:hAnsiTheme="majorHAnsi" w:cs="Calibri"/>
          <w:lang w:eastAsia="en-AU"/>
        </w:rPr>
      </w:pPr>
    </w:p>
    <w:p w14:paraId="4444F220" w14:textId="77777777" w:rsidR="000D1153" w:rsidRPr="007C1472" w:rsidRDefault="000D1153" w:rsidP="000D1153">
      <w:pPr>
        <w:shd w:val="clear" w:color="auto" w:fill="FFFFFF"/>
        <w:spacing w:after="0" w:line="360" w:lineRule="auto"/>
        <w:outlineLvl w:val="2"/>
        <w:rPr>
          <w:rFonts w:eastAsia="Times New Roman" w:cstheme="minorHAnsi"/>
          <w:sz w:val="24"/>
          <w:szCs w:val="24"/>
          <w:lang w:eastAsia="en-AU"/>
        </w:rPr>
      </w:pPr>
      <w:r w:rsidRPr="007C1472">
        <w:rPr>
          <w:rFonts w:eastAsia="Times New Roman" w:cstheme="minorHAnsi"/>
          <w:sz w:val="24"/>
          <w:szCs w:val="24"/>
          <w:lang w:eastAsia="en-AU"/>
        </w:rPr>
        <w:t xml:space="preserve">Responsibilities of families </w:t>
      </w:r>
    </w:p>
    <w:p w14:paraId="240997DC" w14:textId="482CF29C" w:rsidR="000D1153" w:rsidRPr="009A4DA0" w:rsidRDefault="000D1153" w:rsidP="000D1153">
      <w:pPr>
        <w:pStyle w:val="ListParagraph"/>
        <w:numPr>
          <w:ilvl w:val="0"/>
          <w:numId w:val="31"/>
        </w:numPr>
        <w:shd w:val="clear" w:color="auto" w:fill="FFFFFF"/>
        <w:spacing w:after="0" w:line="360" w:lineRule="auto"/>
        <w:outlineLvl w:val="2"/>
        <w:rPr>
          <w:rFonts w:asciiTheme="majorHAnsi" w:eastAsia="Times New Roman" w:hAnsiTheme="majorHAnsi" w:cs="Calibri"/>
          <w:b/>
          <w:lang w:eastAsia="en-AU"/>
        </w:rPr>
      </w:pPr>
      <w:r w:rsidRPr="00B50E68">
        <w:rPr>
          <w:rFonts w:asciiTheme="majorHAnsi" w:eastAsia="Times New Roman" w:hAnsiTheme="majorHAnsi" w:cs="Calibri"/>
          <w:lang w:eastAsia="en-AU"/>
        </w:rPr>
        <w:t>Check your child’s head once a week for head lice</w:t>
      </w:r>
    </w:p>
    <w:p w14:paraId="1F138B6C" w14:textId="0F513E79" w:rsidR="000D1153" w:rsidRPr="00233E80" w:rsidRDefault="000D1153" w:rsidP="00EA5181">
      <w:pPr>
        <w:pStyle w:val="ListParagraph"/>
        <w:numPr>
          <w:ilvl w:val="0"/>
          <w:numId w:val="31"/>
        </w:numPr>
        <w:shd w:val="clear" w:color="auto" w:fill="FFFFFF"/>
        <w:spacing w:after="0" w:line="360" w:lineRule="auto"/>
        <w:outlineLvl w:val="2"/>
        <w:rPr>
          <w:rFonts w:asciiTheme="majorHAnsi" w:eastAsia="Times New Roman" w:hAnsiTheme="majorHAnsi" w:cs="Calibri"/>
          <w:b/>
          <w:lang w:eastAsia="en-AU"/>
        </w:rPr>
      </w:pPr>
      <w:r w:rsidRPr="00EA5181">
        <w:rPr>
          <w:rFonts w:asciiTheme="majorHAnsi" w:eastAsia="Times New Roman" w:hAnsiTheme="majorHAnsi" w:cs="Calibri"/>
          <w:lang w:eastAsia="en-AU"/>
        </w:rPr>
        <w:t>Notify the Service immediately if head lice are found on your child’s head</w:t>
      </w:r>
      <w:r w:rsidR="00EA5181" w:rsidRPr="00EA5181">
        <w:rPr>
          <w:rFonts w:asciiTheme="majorHAnsi" w:hAnsiTheme="majorHAnsi" w:cs="Calibri"/>
        </w:rPr>
        <w:t xml:space="preserve"> </w:t>
      </w:r>
    </w:p>
    <w:p w14:paraId="2895C58E" w14:textId="59D7C6F8" w:rsidR="00233E80" w:rsidRPr="007C1472" w:rsidRDefault="00233E80" w:rsidP="00233E80">
      <w:pPr>
        <w:pStyle w:val="ListParagraph"/>
        <w:numPr>
          <w:ilvl w:val="0"/>
          <w:numId w:val="31"/>
        </w:numPr>
        <w:shd w:val="clear" w:color="auto" w:fill="FFFFFF"/>
        <w:spacing w:after="0" w:line="360" w:lineRule="auto"/>
        <w:outlineLvl w:val="2"/>
        <w:rPr>
          <w:rFonts w:asciiTheme="majorHAnsi" w:eastAsia="Times New Roman" w:hAnsiTheme="majorHAnsi" w:cs="Calibri"/>
          <w:b/>
          <w:lang w:eastAsia="en-AU"/>
        </w:rPr>
      </w:pPr>
      <w:r w:rsidRPr="007C1472">
        <w:rPr>
          <w:rFonts w:asciiTheme="majorHAnsi" w:hAnsiTheme="majorHAnsi" w:cs="Calibri"/>
        </w:rPr>
        <w:lastRenderedPageBreak/>
        <w:t>Ensure you check all members of your family if one person has head lice (there is no need to treat the whole family, unless they also have head lice)</w:t>
      </w:r>
    </w:p>
    <w:p w14:paraId="4BD86010" w14:textId="40AC15EC" w:rsidR="000D1153" w:rsidRPr="00B50E68" w:rsidRDefault="000D1153" w:rsidP="000D1153">
      <w:pPr>
        <w:pStyle w:val="ListParagraph"/>
        <w:numPr>
          <w:ilvl w:val="0"/>
          <w:numId w:val="31"/>
        </w:numPr>
        <w:shd w:val="clear" w:color="auto" w:fill="FFFFFF"/>
        <w:spacing w:after="0" w:line="360" w:lineRule="auto"/>
        <w:outlineLvl w:val="2"/>
        <w:rPr>
          <w:rFonts w:asciiTheme="majorHAnsi" w:eastAsia="Times New Roman" w:hAnsiTheme="majorHAnsi" w:cs="Calibri"/>
          <w:b/>
          <w:lang w:eastAsia="en-AU"/>
        </w:rPr>
      </w:pPr>
      <w:r w:rsidRPr="00B50E68">
        <w:rPr>
          <w:rFonts w:asciiTheme="majorHAnsi" w:eastAsia="Times New Roman" w:hAnsiTheme="majorHAnsi" w:cs="Calibri"/>
          <w:lang w:eastAsia="en-AU"/>
        </w:rPr>
        <w:t>Ensure your child does not attend the Service with untreated head lice. If you find any live lice or eggs</w:t>
      </w:r>
      <w:r w:rsidR="00433AF8">
        <w:rPr>
          <w:rFonts w:asciiTheme="majorHAnsi" w:eastAsia="Times New Roman" w:hAnsiTheme="majorHAnsi" w:cs="Calibri"/>
          <w:lang w:eastAsia="en-AU"/>
        </w:rPr>
        <w:t xml:space="preserve"> (nits)</w:t>
      </w:r>
      <w:r w:rsidRPr="00B50E68">
        <w:rPr>
          <w:rFonts w:asciiTheme="majorHAnsi" w:eastAsia="Times New Roman" w:hAnsiTheme="majorHAnsi" w:cs="Calibri"/>
          <w:lang w:eastAsia="en-AU"/>
        </w:rPr>
        <w:t>, begin treatment immediately and notify the Service if your child is affected</w:t>
      </w:r>
      <w:r w:rsidRPr="00B50E68">
        <w:rPr>
          <w:rFonts w:asciiTheme="majorHAnsi" w:hAnsiTheme="majorHAnsi" w:cs="Calibri"/>
        </w:rPr>
        <w:t xml:space="preserve"> so the Service can monitor the number of cases and act responsibly</w:t>
      </w:r>
      <w:r w:rsidR="00A41769">
        <w:rPr>
          <w:rFonts w:asciiTheme="majorHAnsi" w:hAnsiTheme="majorHAnsi" w:cs="Calibri"/>
        </w:rPr>
        <w:t>.</w:t>
      </w:r>
    </w:p>
    <w:p w14:paraId="46EA17A2" w14:textId="0E84AECD" w:rsidR="000D1153" w:rsidRPr="00B50E68" w:rsidRDefault="000D1153" w:rsidP="00A41769">
      <w:pPr>
        <w:pStyle w:val="ListParagraph"/>
        <w:numPr>
          <w:ilvl w:val="0"/>
          <w:numId w:val="31"/>
        </w:numPr>
        <w:shd w:val="clear" w:color="auto" w:fill="FFFFFF"/>
        <w:spacing w:after="0" w:line="360" w:lineRule="auto"/>
        <w:ind w:left="357" w:hanging="357"/>
        <w:outlineLvl w:val="2"/>
        <w:rPr>
          <w:rFonts w:asciiTheme="majorHAnsi" w:eastAsia="Times New Roman" w:hAnsiTheme="majorHAnsi" w:cs="Calibri"/>
          <w:b/>
          <w:lang w:eastAsia="en-AU"/>
        </w:rPr>
      </w:pPr>
      <w:r w:rsidRPr="00B50E68">
        <w:rPr>
          <w:rFonts w:asciiTheme="majorHAnsi" w:eastAsia="Times New Roman" w:hAnsiTheme="majorHAnsi" w:cs="Calibri"/>
          <w:lang w:eastAsia="en-AU"/>
        </w:rPr>
        <w:t>Check for effectiveness of the treatment every 2 days until no live lice are found for 10 consecutive days. Remove eggs</w:t>
      </w:r>
      <w:r w:rsidR="00806BCA">
        <w:rPr>
          <w:rFonts w:asciiTheme="majorHAnsi" w:eastAsia="Times New Roman" w:hAnsiTheme="majorHAnsi" w:cs="Calibri"/>
          <w:lang w:eastAsia="en-AU"/>
        </w:rPr>
        <w:t xml:space="preserve"> (nits) </w:t>
      </w:r>
      <w:r w:rsidRPr="00B50E68">
        <w:rPr>
          <w:rFonts w:asciiTheme="majorHAnsi" w:eastAsia="Times New Roman" w:hAnsiTheme="majorHAnsi" w:cs="Calibri"/>
          <w:lang w:eastAsia="en-AU"/>
        </w:rPr>
        <w:t>from your child’s hair using the conditioner method and head lice comb.</w:t>
      </w:r>
    </w:p>
    <w:p w14:paraId="1D99892E" w14:textId="4AB4F513" w:rsidR="000D1153" w:rsidRPr="00B50E68" w:rsidRDefault="000D1153" w:rsidP="00A41769">
      <w:pPr>
        <w:pStyle w:val="ListParagraph"/>
        <w:numPr>
          <w:ilvl w:val="0"/>
          <w:numId w:val="31"/>
        </w:numPr>
        <w:shd w:val="clear" w:color="auto" w:fill="FFFFFF"/>
        <w:spacing w:after="0" w:line="360" w:lineRule="auto"/>
        <w:ind w:left="357" w:hanging="357"/>
        <w:outlineLvl w:val="2"/>
        <w:rPr>
          <w:rFonts w:asciiTheme="majorHAnsi" w:eastAsia="Times New Roman" w:hAnsiTheme="majorHAnsi" w:cs="Calibri"/>
          <w:b/>
          <w:lang w:eastAsia="en-AU"/>
        </w:rPr>
      </w:pPr>
      <w:r w:rsidRPr="00B50E68">
        <w:rPr>
          <w:rFonts w:asciiTheme="majorHAnsi" w:eastAsia="Times New Roman" w:hAnsiTheme="majorHAnsi" w:cs="Calibri"/>
          <w:lang w:eastAsia="en-AU"/>
        </w:rPr>
        <w:t>Once treatment has started,</w:t>
      </w:r>
      <w:r w:rsidR="007C1472">
        <w:rPr>
          <w:rFonts w:asciiTheme="majorHAnsi" w:eastAsia="Times New Roman" w:hAnsiTheme="majorHAnsi" w:cs="Calibri"/>
          <w:lang w:eastAsia="en-AU"/>
        </w:rPr>
        <w:t xml:space="preserve"> and your child is egg and lice free</w:t>
      </w:r>
      <w:r w:rsidRPr="00B50E68">
        <w:rPr>
          <w:rFonts w:asciiTheme="majorHAnsi" w:eastAsia="Times New Roman" w:hAnsiTheme="majorHAnsi" w:cs="Calibri"/>
          <w:lang w:eastAsia="en-AU"/>
        </w:rPr>
        <w:t xml:space="preserve"> your child can attend the Service.</w:t>
      </w:r>
    </w:p>
    <w:p w14:paraId="27752032" w14:textId="7455671B" w:rsidR="00EA5181" w:rsidRDefault="00EA5181" w:rsidP="00A41769">
      <w:pPr>
        <w:numPr>
          <w:ilvl w:val="0"/>
          <w:numId w:val="31"/>
        </w:numPr>
        <w:spacing w:after="0" w:line="360" w:lineRule="auto"/>
        <w:ind w:left="357" w:hanging="357"/>
        <w:rPr>
          <w:rFonts w:asciiTheme="majorHAnsi" w:hAnsiTheme="majorHAnsi" w:cs="Calibri"/>
        </w:rPr>
      </w:pPr>
      <w:r>
        <w:rPr>
          <w:rFonts w:asciiTheme="majorHAnsi" w:hAnsiTheme="majorHAnsi" w:cs="Calibri"/>
        </w:rPr>
        <w:t xml:space="preserve">If your child has long hair, ensure this is tied back </w:t>
      </w:r>
    </w:p>
    <w:p w14:paraId="347D89E1" w14:textId="77777777" w:rsidR="00057D10" w:rsidRPr="00057D10" w:rsidRDefault="000D1153" w:rsidP="004477AB">
      <w:pPr>
        <w:numPr>
          <w:ilvl w:val="0"/>
          <w:numId w:val="31"/>
        </w:numPr>
        <w:spacing w:after="0" w:line="360" w:lineRule="auto"/>
        <w:ind w:left="357" w:hanging="357"/>
        <w:rPr>
          <w:rFonts w:asciiTheme="majorHAnsi" w:hAnsiTheme="majorHAnsi" w:cs="Calibri"/>
          <w:sz w:val="24"/>
          <w:szCs w:val="24"/>
        </w:rPr>
      </w:pPr>
      <w:r w:rsidRPr="00057D10">
        <w:rPr>
          <w:rFonts w:asciiTheme="majorHAnsi" w:hAnsiTheme="majorHAnsi" w:cs="Calibri"/>
        </w:rPr>
        <w:t>Families will only use safe and recommended practices to treat head lice</w:t>
      </w:r>
    </w:p>
    <w:p w14:paraId="635A528E" w14:textId="0F0456AB" w:rsidR="000D1153" w:rsidRPr="007C1472" w:rsidRDefault="000D1153" w:rsidP="004477AB">
      <w:pPr>
        <w:numPr>
          <w:ilvl w:val="0"/>
          <w:numId w:val="31"/>
        </w:numPr>
        <w:spacing w:after="0" w:line="360" w:lineRule="auto"/>
        <w:ind w:left="357" w:hanging="357"/>
        <w:rPr>
          <w:rFonts w:asciiTheme="majorHAnsi" w:hAnsiTheme="majorHAnsi" w:cs="Calibri"/>
          <w:sz w:val="24"/>
          <w:szCs w:val="24"/>
        </w:rPr>
      </w:pPr>
      <w:r w:rsidRPr="00057D10">
        <w:rPr>
          <w:rFonts w:asciiTheme="majorHAnsi" w:hAnsiTheme="majorHAnsi" w:cs="Calibri"/>
        </w:rPr>
        <w:t>Families will maintain a sympathetic attitude and avoid defaming/blaming families who are experiencing difficulty with control measures.</w:t>
      </w:r>
      <w:r w:rsidRPr="00057D10">
        <w:rPr>
          <w:rFonts w:asciiTheme="majorHAnsi" w:hAnsiTheme="majorHAnsi" w:cs="Calibri"/>
        </w:rPr>
        <w:br/>
      </w:r>
    </w:p>
    <w:p w14:paraId="1B1DEFA0" w14:textId="1332A519" w:rsidR="000D1153" w:rsidRPr="007C1472" w:rsidRDefault="000D1153" w:rsidP="000D1153">
      <w:pPr>
        <w:shd w:val="clear" w:color="auto" w:fill="FFFFFF"/>
        <w:spacing w:after="0" w:line="360" w:lineRule="auto"/>
        <w:outlineLvl w:val="2"/>
        <w:rPr>
          <w:rFonts w:eastAsia="Times New Roman" w:cstheme="minorHAnsi"/>
          <w:sz w:val="24"/>
          <w:szCs w:val="24"/>
          <w:lang w:eastAsia="en-AU"/>
        </w:rPr>
      </w:pPr>
      <w:r w:rsidRPr="007C1472">
        <w:rPr>
          <w:rFonts w:eastAsia="Times New Roman" w:cstheme="minorHAnsi"/>
          <w:sz w:val="24"/>
          <w:szCs w:val="24"/>
          <w:lang w:eastAsia="en-AU"/>
        </w:rPr>
        <w:t>TREATMENT</w:t>
      </w:r>
    </w:p>
    <w:p w14:paraId="18F47385" w14:textId="04BA525F" w:rsidR="00806BCA" w:rsidRPr="007C1472" w:rsidRDefault="00806BCA" w:rsidP="000D1153">
      <w:pPr>
        <w:shd w:val="clear" w:color="auto" w:fill="FFFFFF"/>
        <w:spacing w:after="0" w:line="360" w:lineRule="auto"/>
        <w:outlineLvl w:val="2"/>
        <w:rPr>
          <w:rFonts w:asciiTheme="majorHAnsi" w:eastAsia="Times New Roman" w:hAnsiTheme="majorHAnsi" w:cs="Calibri"/>
          <w:lang w:eastAsia="en-AU"/>
        </w:rPr>
      </w:pPr>
      <w:r w:rsidRPr="007C1472">
        <w:rPr>
          <w:rFonts w:asciiTheme="majorHAnsi" w:eastAsia="Times New Roman" w:hAnsiTheme="majorHAnsi" w:cs="Calibri"/>
          <w:lang w:eastAsia="en-AU"/>
        </w:rPr>
        <w:t>The two most common methods used for the treatment of head lice are the conditioner/combing technique</w:t>
      </w:r>
      <w:r w:rsidR="00233E80" w:rsidRPr="007C1472">
        <w:rPr>
          <w:rFonts w:asciiTheme="majorHAnsi" w:eastAsia="Times New Roman" w:hAnsiTheme="majorHAnsi" w:cs="Calibri"/>
          <w:lang w:eastAsia="en-AU"/>
        </w:rPr>
        <w:t xml:space="preserve"> and chemical treatments.</w:t>
      </w:r>
    </w:p>
    <w:p w14:paraId="7AF6C11A" w14:textId="77777777" w:rsidR="00B70CD2" w:rsidRPr="00806BCA" w:rsidRDefault="00B70CD2" w:rsidP="000D1153">
      <w:pPr>
        <w:shd w:val="clear" w:color="auto" w:fill="FFFFFF"/>
        <w:spacing w:after="0" w:line="360" w:lineRule="auto"/>
        <w:outlineLvl w:val="2"/>
        <w:rPr>
          <w:rFonts w:asciiTheme="majorHAnsi" w:eastAsia="Times New Roman" w:hAnsiTheme="majorHAnsi" w:cs="Calibri"/>
          <w:color w:val="000000" w:themeColor="text1"/>
          <w:lang w:eastAsia="en-AU"/>
        </w:rPr>
      </w:pPr>
    </w:p>
    <w:p w14:paraId="1BC568F4" w14:textId="352F802B" w:rsidR="00233E80" w:rsidRPr="007C1472" w:rsidRDefault="00233E80" w:rsidP="00233E80">
      <w:pPr>
        <w:shd w:val="clear" w:color="auto" w:fill="FFFFFF"/>
        <w:spacing w:after="0" w:line="360" w:lineRule="auto"/>
        <w:outlineLvl w:val="2"/>
        <w:rPr>
          <w:rFonts w:eastAsia="Times New Roman" w:cstheme="minorHAnsi"/>
          <w:lang w:eastAsia="en-AU"/>
        </w:rPr>
      </w:pPr>
      <w:r w:rsidRPr="007C1472">
        <w:rPr>
          <w:rFonts w:eastAsia="Times New Roman" w:cstheme="minorHAnsi"/>
          <w:lang w:eastAsia="en-AU"/>
        </w:rPr>
        <w:t>Conditioner and Combing Technique</w:t>
      </w:r>
    </w:p>
    <w:p w14:paraId="7A54D1FA" w14:textId="1D23E2A3" w:rsidR="00B70CD2" w:rsidRPr="00B70CD2" w:rsidRDefault="00B70CD2" w:rsidP="00233E80">
      <w:pPr>
        <w:shd w:val="clear" w:color="auto" w:fill="FFFFFF"/>
        <w:spacing w:after="0" w:line="360" w:lineRule="auto"/>
        <w:outlineLvl w:val="2"/>
        <w:rPr>
          <w:rFonts w:asciiTheme="majorHAnsi" w:eastAsia="Times New Roman" w:hAnsiTheme="majorHAnsi" w:cstheme="majorHAnsi"/>
          <w:lang w:eastAsia="en-AU"/>
        </w:rPr>
      </w:pPr>
      <w:r w:rsidRPr="007C1472">
        <w:rPr>
          <w:rFonts w:asciiTheme="majorHAnsi" w:eastAsia="Times New Roman" w:hAnsiTheme="majorHAnsi" w:cstheme="majorHAnsi"/>
          <w:lang w:eastAsia="en-AU"/>
        </w:rPr>
        <w:t>Conditioner stuns lice and blocks their breathing pores. This, together with the slippery effect of the conditioner, makes it easier to mechanically remove the lice.</w:t>
      </w:r>
    </w:p>
    <w:p w14:paraId="7F581900" w14:textId="77777777" w:rsidR="00233E80" w:rsidRPr="000D1153" w:rsidRDefault="00233E80" w:rsidP="00233E80">
      <w:pPr>
        <w:pStyle w:val="ListParagraph"/>
        <w:shd w:val="clear" w:color="auto" w:fill="FFFFFF"/>
        <w:spacing w:after="0" w:line="360" w:lineRule="auto"/>
        <w:ind w:left="360"/>
        <w:outlineLvl w:val="2"/>
        <w:rPr>
          <w:rFonts w:asciiTheme="majorHAnsi" w:eastAsia="Times New Roman" w:hAnsiTheme="majorHAnsi" w:cs="Calibri"/>
          <w:lang w:eastAsia="en-AU"/>
        </w:rPr>
      </w:pPr>
      <w:r w:rsidRPr="000D1153">
        <w:rPr>
          <w:rFonts w:asciiTheme="majorHAnsi" w:eastAsia="Times New Roman" w:hAnsiTheme="majorHAnsi" w:cs="Calibri"/>
          <w:lang w:eastAsia="en-AU"/>
        </w:rPr>
        <w:t>1. Untangle dry hair with an ordinary comb</w:t>
      </w:r>
    </w:p>
    <w:p w14:paraId="71C41653" w14:textId="77777777" w:rsidR="00233E80" w:rsidRPr="00B50E68" w:rsidRDefault="00233E80" w:rsidP="00233E80">
      <w:pPr>
        <w:pStyle w:val="ListParagraph"/>
        <w:shd w:val="clear" w:color="auto" w:fill="FFFFFF"/>
        <w:spacing w:after="0" w:line="360" w:lineRule="auto"/>
        <w:ind w:left="360"/>
        <w:outlineLvl w:val="2"/>
        <w:rPr>
          <w:rFonts w:asciiTheme="majorHAnsi" w:eastAsia="Times New Roman" w:hAnsiTheme="majorHAnsi" w:cs="Calibri"/>
          <w:lang w:eastAsia="en-AU"/>
        </w:rPr>
      </w:pPr>
      <w:r w:rsidRPr="00B50E68">
        <w:rPr>
          <w:rFonts w:asciiTheme="majorHAnsi" w:eastAsia="Times New Roman" w:hAnsiTheme="majorHAnsi" w:cs="Calibri"/>
          <w:lang w:eastAsia="en-AU"/>
        </w:rPr>
        <w:t xml:space="preserve">2.  Apply hair conditioner to dry hair (white conditioner makes it easier to see the eggs). Use enough conditioner to cover the whole scalp and all the hair from roots to tips. </w:t>
      </w:r>
    </w:p>
    <w:p w14:paraId="0A995BC7" w14:textId="13D1ED18" w:rsidR="00233E80" w:rsidRPr="00B50E68" w:rsidRDefault="00233E80" w:rsidP="00233E80">
      <w:pPr>
        <w:pStyle w:val="ListParagraph"/>
        <w:shd w:val="clear" w:color="auto" w:fill="FFFFFF"/>
        <w:spacing w:after="0" w:line="360" w:lineRule="auto"/>
        <w:ind w:left="360"/>
        <w:outlineLvl w:val="2"/>
        <w:rPr>
          <w:rFonts w:asciiTheme="majorHAnsi" w:eastAsia="Times New Roman" w:hAnsiTheme="majorHAnsi" w:cs="Calibri"/>
          <w:lang w:eastAsia="en-AU"/>
        </w:rPr>
      </w:pPr>
      <w:r w:rsidRPr="00B50E68">
        <w:rPr>
          <w:rFonts w:asciiTheme="majorHAnsi" w:eastAsia="Times New Roman" w:hAnsiTheme="majorHAnsi" w:cs="Calibri"/>
          <w:lang w:eastAsia="en-AU"/>
        </w:rPr>
        <w:t>3.  Use an ordinary comb</w:t>
      </w:r>
      <w:r w:rsidR="00B70CD2">
        <w:rPr>
          <w:rFonts w:asciiTheme="majorHAnsi" w:eastAsia="Times New Roman" w:hAnsiTheme="majorHAnsi" w:cs="Calibri"/>
          <w:lang w:eastAsia="en-AU"/>
        </w:rPr>
        <w:t xml:space="preserve"> </w:t>
      </w:r>
      <w:r w:rsidRPr="00B50E68">
        <w:rPr>
          <w:rFonts w:asciiTheme="majorHAnsi" w:eastAsia="Times New Roman" w:hAnsiTheme="majorHAnsi" w:cs="Calibri"/>
          <w:lang w:eastAsia="en-AU"/>
        </w:rPr>
        <w:t>to evenly distribute the conditioner and divide the hair into four or more sections using hair clips</w:t>
      </w:r>
      <w:r>
        <w:rPr>
          <w:rFonts w:asciiTheme="majorHAnsi" w:eastAsia="Times New Roman" w:hAnsiTheme="majorHAnsi" w:cs="Calibri"/>
          <w:lang w:eastAsia="en-AU"/>
        </w:rPr>
        <w:t>.</w:t>
      </w:r>
    </w:p>
    <w:p w14:paraId="38628AE1" w14:textId="77777777" w:rsidR="00233E80" w:rsidRPr="00B50E68" w:rsidRDefault="00233E80" w:rsidP="00233E80">
      <w:pPr>
        <w:pStyle w:val="ListParagraph"/>
        <w:shd w:val="clear" w:color="auto" w:fill="FFFFFF"/>
        <w:spacing w:after="0" w:line="360" w:lineRule="auto"/>
        <w:ind w:left="360"/>
        <w:outlineLvl w:val="2"/>
        <w:rPr>
          <w:rFonts w:asciiTheme="majorHAnsi" w:eastAsia="Times New Roman" w:hAnsiTheme="majorHAnsi" w:cs="Calibri"/>
          <w:lang w:eastAsia="en-AU"/>
        </w:rPr>
      </w:pPr>
      <w:r w:rsidRPr="00B50E68">
        <w:rPr>
          <w:rFonts w:asciiTheme="majorHAnsi" w:eastAsia="Times New Roman" w:hAnsiTheme="majorHAnsi" w:cs="Calibri"/>
          <w:lang w:eastAsia="en-AU"/>
        </w:rPr>
        <w:t>4.  Starting with a section at the back of the head, place the teeth of a head lice comb flat against the scalp. Comb the hair from the roots through to the tips.</w:t>
      </w:r>
    </w:p>
    <w:p w14:paraId="3776AC4F" w14:textId="77777777" w:rsidR="00233E80" w:rsidRPr="00B50E68" w:rsidRDefault="00233E80" w:rsidP="00233E80">
      <w:pPr>
        <w:pStyle w:val="ListParagraph"/>
        <w:shd w:val="clear" w:color="auto" w:fill="FFFFFF"/>
        <w:spacing w:after="0" w:line="360" w:lineRule="auto"/>
        <w:ind w:left="360"/>
        <w:outlineLvl w:val="2"/>
        <w:rPr>
          <w:rFonts w:asciiTheme="majorHAnsi" w:eastAsia="Times New Roman" w:hAnsiTheme="majorHAnsi" w:cs="Calibri"/>
          <w:lang w:eastAsia="en-AU"/>
        </w:rPr>
      </w:pPr>
      <w:r w:rsidRPr="00B50E68">
        <w:rPr>
          <w:rFonts w:asciiTheme="majorHAnsi" w:eastAsia="Times New Roman" w:hAnsiTheme="majorHAnsi" w:cs="Calibri"/>
          <w:lang w:eastAsia="en-AU"/>
        </w:rPr>
        <w:t>5. Wipe the comb clean on a tissue after each stroke and check for head lice or eggs on the tissue.</w:t>
      </w:r>
    </w:p>
    <w:p w14:paraId="3A30BF8B" w14:textId="12E0EB75" w:rsidR="00B70CD2" w:rsidRDefault="00233E80" w:rsidP="00B70CD2">
      <w:pPr>
        <w:pStyle w:val="ListParagraph"/>
        <w:shd w:val="clear" w:color="auto" w:fill="FFFFFF"/>
        <w:spacing w:after="0" w:line="360" w:lineRule="auto"/>
        <w:ind w:left="360"/>
        <w:outlineLvl w:val="2"/>
        <w:rPr>
          <w:rFonts w:asciiTheme="majorHAnsi" w:eastAsia="Times New Roman" w:hAnsiTheme="majorHAnsi" w:cs="Calibri"/>
          <w:lang w:eastAsia="en-AU"/>
        </w:rPr>
      </w:pPr>
      <w:r w:rsidRPr="00B50E68">
        <w:rPr>
          <w:rFonts w:asciiTheme="majorHAnsi" w:eastAsia="Times New Roman" w:hAnsiTheme="majorHAnsi" w:cs="Calibri"/>
          <w:lang w:eastAsia="en-AU"/>
        </w:rPr>
        <w:t>6.  Comb each section twice until you have combed the whole head. If the comb becomes clogged, use an old toothbrush, dental floss or a safety pin to remove the head lice or eggs</w:t>
      </w:r>
      <w:r w:rsidR="00B70CD2">
        <w:rPr>
          <w:rFonts w:asciiTheme="majorHAnsi" w:eastAsia="Times New Roman" w:hAnsiTheme="majorHAnsi" w:cs="Calibri"/>
          <w:lang w:eastAsia="en-AU"/>
        </w:rPr>
        <w:t>.</w:t>
      </w:r>
    </w:p>
    <w:p w14:paraId="7E3043CC" w14:textId="34FD4989" w:rsidR="00B70CD2" w:rsidRPr="00B70CD2" w:rsidRDefault="00B70CD2" w:rsidP="00B70CD2">
      <w:pPr>
        <w:pStyle w:val="ListParagraph"/>
        <w:shd w:val="clear" w:color="auto" w:fill="FFFFFF"/>
        <w:spacing w:after="0" w:line="360" w:lineRule="auto"/>
        <w:ind w:left="360"/>
        <w:outlineLvl w:val="2"/>
        <w:rPr>
          <w:rFonts w:asciiTheme="majorHAnsi" w:eastAsia="Times New Roman" w:hAnsiTheme="majorHAnsi" w:cs="Calibri"/>
          <w:highlight w:val="yellow"/>
          <w:lang w:eastAsia="en-AU"/>
        </w:rPr>
      </w:pPr>
      <w:r>
        <w:rPr>
          <w:rFonts w:asciiTheme="majorHAnsi" w:eastAsia="Times New Roman" w:hAnsiTheme="majorHAnsi" w:cs="Calibri"/>
          <w:lang w:eastAsia="en-AU"/>
        </w:rPr>
        <w:t xml:space="preserve">7. </w:t>
      </w:r>
      <w:r w:rsidRPr="007C1472">
        <w:rPr>
          <w:rFonts w:asciiTheme="majorHAnsi" w:eastAsia="Times New Roman" w:hAnsiTheme="majorHAnsi" w:cs="Calibri"/>
          <w:lang w:eastAsia="en-AU"/>
        </w:rPr>
        <w:t>Wash out the conditioner.</w:t>
      </w:r>
    </w:p>
    <w:p w14:paraId="255ECF3E" w14:textId="77777777" w:rsidR="00B70CD2" w:rsidRPr="007C1472" w:rsidRDefault="00B70CD2" w:rsidP="00B70CD2">
      <w:pPr>
        <w:pStyle w:val="ListParagraph"/>
        <w:shd w:val="clear" w:color="auto" w:fill="FFFFFF"/>
        <w:spacing w:after="0" w:line="360" w:lineRule="auto"/>
        <w:ind w:left="360"/>
        <w:outlineLvl w:val="2"/>
        <w:rPr>
          <w:rFonts w:asciiTheme="majorHAnsi" w:eastAsia="Times New Roman" w:hAnsiTheme="majorHAnsi" w:cs="Calibri"/>
          <w:lang w:eastAsia="en-AU"/>
        </w:rPr>
      </w:pPr>
      <w:r w:rsidRPr="007C1472">
        <w:rPr>
          <w:rFonts w:asciiTheme="majorHAnsi" w:eastAsia="Times New Roman" w:hAnsiTheme="majorHAnsi" w:cs="Calibri"/>
          <w:lang w:eastAsia="en-AU"/>
        </w:rPr>
        <w:t>8. Clean the comb using hot soapy water and rinse off with hot water.</w:t>
      </w:r>
    </w:p>
    <w:p w14:paraId="11969EB0" w14:textId="27425DD3" w:rsidR="00E4197C" w:rsidRPr="003C7256" w:rsidRDefault="00B70CD2" w:rsidP="003C7256">
      <w:pPr>
        <w:pStyle w:val="ListParagraph"/>
        <w:shd w:val="clear" w:color="auto" w:fill="FFFFFF"/>
        <w:spacing w:after="0" w:line="360" w:lineRule="auto"/>
        <w:ind w:left="360"/>
        <w:outlineLvl w:val="2"/>
        <w:rPr>
          <w:rFonts w:asciiTheme="majorHAnsi" w:eastAsia="Times New Roman" w:hAnsiTheme="majorHAnsi" w:cs="Calibri"/>
          <w:lang w:eastAsia="en-AU"/>
        </w:rPr>
      </w:pPr>
      <w:r w:rsidRPr="007C1472">
        <w:rPr>
          <w:rFonts w:asciiTheme="majorHAnsi" w:eastAsia="Times New Roman" w:hAnsiTheme="majorHAnsi" w:cs="Calibri"/>
          <w:lang w:eastAsia="en-AU"/>
        </w:rPr>
        <w:t>9. Repeat the conditioner and combing method after seven days to ensure that any immature head lice that have hatched are removed before they can lay more eggs.</w:t>
      </w:r>
      <w:r>
        <w:rPr>
          <w:rFonts w:asciiTheme="majorHAnsi" w:eastAsia="Times New Roman" w:hAnsiTheme="majorHAnsi" w:cs="Calibri"/>
          <w:lang w:eastAsia="en-AU"/>
        </w:rPr>
        <w:t xml:space="preserve"> </w:t>
      </w:r>
    </w:p>
    <w:p w14:paraId="5715EE80" w14:textId="77777777" w:rsidR="00057D10" w:rsidRDefault="00057D10" w:rsidP="00806BCA">
      <w:pPr>
        <w:shd w:val="clear" w:color="auto" w:fill="FFFFFF"/>
        <w:spacing w:after="0" w:line="360" w:lineRule="auto"/>
        <w:outlineLvl w:val="2"/>
        <w:rPr>
          <w:rFonts w:eastAsia="Times New Roman" w:cstheme="minorHAnsi"/>
          <w:highlight w:val="yellow"/>
          <w:lang w:eastAsia="en-AU"/>
        </w:rPr>
      </w:pPr>
    </w:p>
    <w:p w14:paraId="5DF0F234" w14:textId="77777777" w:rsidR="00057D10" w:rsidRDefault="00057D10" w:rsidP="00806BCA">
      <w:pPr>
        <w:shd w:val="clear" w:color="auto" w:fill="FFFFFF"/>
        <w:spacing w:after="0" w:line="360" w:lineRule="auto"/>
        <w:outlineLvl w:val="2"/>
        <w:rPr>
          <w:rFonts w:eastAsia="Times New Roman" w:cstheme="minorHAnsi"/>
          <w:highlight w:val="yellow"/>
          <w:lang w:eastAsia="en-AU"/>
        </w:rPr>
      </w:pPr>
    </w:p>
    <w:p w14:paraId="3682A374" w14:textId="7F6B999C" w:rsidR="00806BCA" w:rsidRPr="007C1472" w:rsidRDefault="00806BCA" w:rsidP="00806BCA">
      <w:pPr>
        <w:shd w:val="clear" w:color="auto" w:fill="FFFFFF"/>
        <w:spacing w:after="0" w:line="360" w:lineRule="auto"/>
        <w:outlineLvl w:val="2"/>
        <w:rPr>
          <w:rFonts w:eastAsia="Times New Roman" w:cstheme="minorHAnsi"/>
          <w:lang w:eastAsia="en-AU"/>
        </w:rPr>
      </w:pPr>
      <w:r w:rsidRPr="007C1472">
        <w:rPr>
          <w:rFonts w:eastAsia="Times New Roman" w:cstheme="minorHAnsi"/>
          <w:lang w:eastAsia="en-AU"/>
        </w:rPr>
        <w:t>Chemical treatments</w:t>
      </w:r>
    </w:p>
    <w:p w14:paraId="3B870C16" w14:textId="5769BDBF" w:rsidR="00806BCA" w:rsidRPr="007C1472" w:rsidRDefault="00806BCA" w:rsidP="00806BCA">
      <w:pPr>
        <w:shd w:val="clear" w:color="auto" w:fill="FFFFFF"/>
        <w:spacing w:after="0" w:line="360" w:lineRule="auto"/>
        <w:outlineLvl w:val="2"/>
        <w:rPr>
          <w:rFonts w:asciiTheme="majorHAnsi" w:eastAsia="Times New Roman" w:hAnsiTheme="majorHAnsi" w:cs="Calibri"/>
          <w:lang w:eastAsia="en-AU"/>
        </w:rPr>
      </w:pPr>
      <w:r w:rsidRPr="007C1472">
        <w:rPr>
          <w:rFonts w:asciiTheme="majorHAnsi" w:eastAsia="Times New Roman" w:hAnsiTheme="majorHAnsi" w:cs="Calibri"/>
          <w:lang w:eastAsia="en-AU"/>
        </w:rPr>
        <w:t xml:space="preserve">There are four main categories of head lice products available in Australia which may </w:t>
      </w:r>
      <w:r w:rsidR="00233E80" w:rsidRPr="007C1472">
        <w:rPr>
          <w:rFonts w:asciiTheme="majorHAnsi" w:eastAsia="Times New Roman" w:hAnsiTheme="majorHAnsi" w:cs="Calibri"/>
          <w:lang w:eastAsia="en-AU"/>
        </w:rPr>
        <w:t>include an active compound</w:t>
      </w:r>
      <w:r w:rsidRPr="007C1472">
        <w:rPr>
          <w:rFonts w:asciiTheme="majorHAnsi" w:eastAsia="Times New Roman" w:hAnsiTheme="majorHAnsi" w:cs="Calibri"/>
          <w:lang w:eastAsia="en-AU"/>
        </w:rPr>
        <w:t xml:space="preserve"> which kill</w:t>
      </w:r>
      <w:r w:rsidR="00233E80" w:rsidRPr="007C1472">
        <w:rPr>
          <w:rFonts w:asciiTheme="majorHAnsi" w:eastAsia="Times New Roman" w:hAnsiTheme="majorHAnsi" w:cs="Calibri"/>
          <w:lang w:eastAsia="en-AU"/>
        </w:rPr>
        <w:t>s</w:t>
      </w:r>
      <w:r w:rsidRPr="007C1472">
        <w:rPr>
          <w:rFonts w:asciiTheme="majorHAnsi" w:eastAsia="Times New Roman" w:hAnsiTheme="majorHAnsi" w:cs="Calibri"/>
          <w:lang w:eastAsia="en-AU"/>
        </w:rPr>
        <w:t xml:space="preserve"> head lice and some eggs (nits). </w:t>
      </w:r>
      <w:r w:rsidR="00233E80" w:rsidRPr="007C1472">
        <w:rPr>
          <w:rFonts w:asciiTheme="majorHAnsi" w:eastAsia="Times New Roman" w:hAnsiTheme="majorHAnsi" w:cs="Calibri"/>
          <w:lang w:eastAsia="en-AU"/>
        </w:rPr>
        <w:t xml:space="preserve">Any head lice treatment product used should carry an Australian Registered (AUST R) number on the outer packaging indicating the product is accepted by the Therapeutic Goods Administration for supply in Australia.  </w:t>
      </w:r>
      <w:r w:rsidRPr="007C1472">
        <w:rPr>
          <w:rFonts w:asciiTheme="majorHAnsi" w:eastAsia="Times New Roman" w:hAnsiTheme="majorHAnsi" w:cs="Calibri"/>
          <w:lang w:eastAsia="en-AU"/>
        </w:rPr>
        <w:t>No treatment kills all eggs so the hair must be retreated after 7 to 10 days to kill any head lice that may have hatched or survived the first treatment.</w:t>
      </w:r>
    </w:p>
    <w:p w14:paraId="7BC74FA7" w14:textId="77777777" w:rsidR="003C7256" w:rsidRPr="007C1472" w:rsidRDefault="003C7256" w:rsidP="00806BCA">
      <w:pPr>
        <w:shd w:val="clear" w:color="auto" w:fill="FFFFFF"/>
        <w:spacing w:after="0" w:line="360" w:lineRule="auto"/>
        <w:outlineLvl w:val="2"/>
        <w:rPr>
          <w:rFonts w:asciiTheme="majorHAnsi" w:eastAsia="Times New Roman" w:hAnsiTheme="majorHAnsi" w:cs="Calibri"/>
          <w:lang w:eastAsia="en-AU"/>
        </w:rPr>
      </w:pPr>
    </w:p>
    <w:p w14:paraId="71D0DFF7" w14:textId="72E2A455" w:rsidR="00806BCA" w:rsidRPr="007C1472" w:rsidRDefault="00806BCA" w:rsidP="00806BCA">
      <w:pPr>
        <w:shd w:val="clear" w:color="auto" w:fill="FFFFFF"/>
        <w:spacing w:after="0" w:line="360" w:lineRule="auto"/>
        <w:outlineLvl w:val="2"/>
        <w:rPr>
          <w:rFonts w:asciiTheme="majorHAnsi" w:eastAsia="Times New Roman" w:hAnsiTheme="majorHAnsi" w:cs="Calibri"/>
          <w:lang w:eastAsia="en-AU"/>
        </w:rPr>
      </w:pPr>
      <w:r w:rsidRPr="007C1472">
        <w:rPr>
          <w:rFonts w:asciiTheme="majorHAnsi" w:eastAsia="Times New Roman" w:hAnsiTheme="majorHAnsi" w:cs="Calibri"/>
          <w:lang w:eastAsia="en-AU"/>
        </w:rPr>
        <w:t>There are many different chemical products available to use for children aged over six months- check with a pharmacist to help choose a product.</w:t>
      </w:r>
      <w:r w:rsidR="00233E80" w:rsidRPr="007C1472">
        <w:rPr>
          <w:rFonts w:asciiTheme="majorHAnsi" w:eastAsia="Times New Roman" w:hAnsiTheme="majorHAnsi" w:cs="Calibri"/>
          <w:lang w:eastAsia="en-AU"/>
        </w:rPr>
        <w:t xml:space="preserve"> </w:t>
      </w:r>
      <w:r w:rsidRPr="007C1472">
        <w:rPr>
          <w:rFonts w:asciiTheme="majorHAnsi" w:eastAsia="Times New Roman" w:hAnsiTheme="majorHAnsi" w:cs="Calibri"/>
          <w:lang w:eastAsia="en-AU"/>
        </w:rPr>
        <w:t>No single chemical treatment will work for everyone and lice can develop resistance to the chemicals</w:t>
      </w:r>
      <w:r w:rsidR="00233E80" w:rsidRPr="007C1472">
        <w:rPr>
          <w:rFonts w:asciiTheme="majorHAnsi" w:eastAsia="Times New Roman" w:hAnsiTheme="majorHAnsi" w:cs="Calibri"/>
          <w:lang w:eastAsia="en-AU"/>
        </w:rPr>
        <w:t xml:space="preserve">. </w:t>
      </w:r>
    </w:p>
    <w:p w14:paraId="2B259A8E" w14:textId="5CA70F61" w:rsidR="00806BCA" w:rsidRDefault="00806BCA" w:rsidP="000D1153">
      <w:pPr>
        <w:shd w:val="clear" w:color="auto" w:fill="FFFFFF"/>
        <w:spacing w:after="0" w:line="360" w:lineRule="auto"/>
        <w:outlineLvl w:val="2"/>
        <w:rPr>
          <w:rFonts w:asciiTheme="majorHAnsi" w:eastAsia="Times New Roman" w:hAnsiTheme="majorHAnsi" w:cs="Calibri"/>
          <w:color w:val="22A1BB"/>
          <w:lang w:eastAsia="en-AU"/>
        </w:rPr>
      </w:pPr>
    </w:p>
    <w:p w14:paraId="4C933EE2" w14:textId="77777777" w:rsidR="000D1153" w:rsidRPr="00C942FC" w:rsidRDefault="000D1153" w:rsidP="000D1153">
      <w:pPr>
        <w:spacing w:after="200" w:line="360" w:lineRule="auto"/>
        <w:rPr>
          <w:rFonts w:asciiTheme="majorHAnsi" w:hAnsiTheme="majorHAnsi" w:cs="Calibri"/>
        </w:rPr>
      </w:pPr>
      <w:r w:rsidRPr="00C942FC">
        <w:rPr>
          <w:rFonts w:cs="Arial"/>
          <w:sz w:val="24"/>
          <w:szCs w:val="24"/>
          <w:lang w:val="en-US"/>
        </w:rPr>
        <w:t>JURISDICTION SPECIFICATIONS FOR EACH STATE (DELETE NON-APPLICABLE STATES)</w:t>
      </w:r>
    </w:p>
    <w:tbl>
      <w:tblPr>
        <w:tblStyle w:val="TableGrid"/>
        <w:tblW w:w="9464" w:type="dxa"/>
        <w:tblLook w:val="04A0" w:firstRow="1" w:lastRow="0" w:firstColumn="1" w:lastColumn="0" w:noHBand="0" w:noVBand="1"/>
      </w:tblPr>
      <w:tblGrid>
        <w:gridCol w:w="9464"/>
      </w:tblGrid>
      <w:tr w:rsidR="000D1153" w:rsidRPr="00C942FC" w14:paraId="02D17FEA" w14:textId="77777777" w:rsidTr="004B727A">
        <w:trPr>
          <w:trHeight w:val="528"/>
        </w:trPr>
        <w:tc>
          <w:tcPr>
            <w:tcW w:w="9464" w:type="dxa"/>
            <w:shd w:val="clear" w:color="auto" w:fill="D9D9D9" w:themeFill="background1" w:themeFillShade="D9"/>
            <w:vAlign w:val="center"/>
          </w:tcPr>
          <w:p w14:paraId="47E04C07" w14:textId="77777777" w:rsidR="000D1153" w:rsidRPr="00C942FC" w:rsidRDefault="000D1153" w:rsidP="004B727A">
            <w:pPr>
              <w:rPr>
                <w:rFonts w:ascii="Calibri Light" w:hAnsi="Calibri Light"/>
                <w:color w:val="000000" w:themeColor="text1"/>
                <w:sz w:val="24"/>
              </w:rPr>
            </w:pPr>
            <w:r w:rsidRPr="00C942FC">
              <w:t>AUSTRALIAN CAPITAL TERRITORY (ACT)</w:t>
            </w:r>
          </w:p>
        </w:tc>
      </w:tr>
      <w:tr w:rsidR="000D1153" w:rsidRPr="00C942FC" w14:paraId="3EEFFE41" w14:textId="77777777" w:rsidTr="00A41769">
        <w:trPr>
          <w:trHeight w:val="983"/>
        </w:trPr>
        <w:tc>
          <w:tcPr>
            <w:tcW w:w="9464" w:type="dxa"/>
            <w:shd w:val="clear" w:color="auto" w:fill="auto"/>
            <w:vAlign w:val="center"/>
          </w:tcPr>
          <w:p w14:paraId="71F9C6EF" w14:textId="23DBBE98" w:rsidR="000D1153" w:rsidRPr="00A41769" w:rsidRDefault="00A41769" w:rsidP="000D1153">
            <w:pPr>
              <w:pStyle w:val="ListParagraph"/>
              <w:numPr>
                <w:ilvl w:val="0"/>
                <w:numId w:val="34"/>
              </w:numPr>
              <w:rPr>
                <w:rStyle w:val="Hyperlink"/>
                <w:rFonts w:asciiTheme="majorHAnsi" w:hAnsiTheme="majorHAnsi"/>
                <w:color w:val="auto"/>
                <w:u w:val="none"/>
              </w:rPr>
            </w:pPr>
            <w:r>
              <w:rPr>
                <w:rStyle w:val="Hyperlink"/>
                <w:rFonts w:asciiTheme="majorHAnsi" w:hAnsiTheme="majorHAnsi"/>
                <w:color w:val="auto"/>
                <w:u w:val="none"/>
              </w:rPr>
              <w:t>ACT Government</w:t>
            </w:r>
          </w:p>
          <w:p w14:paraId="0ECBE3D4" w14:textId="0D365267" w:rsidR="00A41769" w:rsidRPr="00A41769" w:rsidRDefault="00F70D80" w:rsidP="00A41769">
            <w:pPr>
              <w:pStyle w:val="ListParagraph"/>
              <w:numPr>
                <w:ilvl w:val="0"/>
                <w:numId w:val="34"/>
              </w:numPr>
              <w:rPr>
                <w:rFonts w:asciiTheme="majorHAnsi" w:hAnsiTheme="majorHAnsi"/>
              </w:rPr>
            </w:pPr>
            <w:hyperlink r:id="rId8" w:history="1">
              <w:r w:rsidR="00A41769" w:rsidRPr="00A41769">
                <w:rPr>
                  <w:rStyle w:val="Hyperlink"/>
                  <w:rFonts w:asciiTheme="majorHAnsi" w:hAnsiTheme="majorHAnsi"/>
                </w:rPr>
                <w:t>https://www.health.act.gov.au/media/232</w:t>
              </w:r>
            </w:hyperlink>
          </w:p>
        </w:tc>
      </w:tr>
    </w:tbl>
    <w:p w14:paraId="17F9CCF9" w14:textId="77777777" w:rsidR="000D1153" w:rsidRPr="00C942FC" w:rsidRDefault="000D1153" w:rsidP="000D1153">
      <w:pPr>
        <w:spacing w:after="0" w:line="360" w:lineRule="auto"/>
        <w:rPr>
          <w:rFonts w:asciiTheme="majorHAnsi" w:hAnsiTheme="majorHAnsi"/>
          <w:sz w:val="16"/>
          <w:szCs w:val="16"/>
        </w:rPr>
      </w:pPr>
    </w:p>
    <w:tbl>
      <w:tblPr>
        <w:tblStyle w:val="TableGrid"/>
        <w:tblW w:w="9464" w:type="dxa"/>
        <w:tblLook w:val="04A0" w:firstRow="1" w:lastRow="0" w:firstColumn="1" w:lastColumn="0" w:noHBand="0" w:noVBand="1"/>
      </w:tblPr>
      <w:tblGrid>
        <w:gridCol w:w="9464"/>
      </w:tblGrid>
      <w:tr w:rsidR="000D1153" w:rsidRPr="00C942FC" w14:paraId="5A8B1101" w14:textId="77777777" w:rsidTr="004B727A">
        <w:trPr>
          <w:trHeight w:val="528"/>
        </w:trPr>
        <w:tc>
          <w:tcPr>
            <w:tcW w:w="9464" w:type="dxa"/>
            <w:shd w:val="clear" w:color="auto" w:fill="D9D9D9" w:themeFill="background1" w:themeFillShade="D9"/>
            <w:vAlign w:val="center"/>
          </w:tcPr>
          <w:p w14:paraId="65391943" w14:textId="77777777" w:rsidR="000D1153" w:rsidRPr="00C942FC" w:rsidRDefault="000D1153" w:rsidP="004B727A">
            <w:pPr>
              <w:rPr>
                <w:rFonts w:ascii="Calibri Light" w:hAnsi="Calibri Light"/>
                <w:color w:val="000000" w:themeColor="text1"/>
                <w:sz w:val="24"/>
              </w:rPr>
            </w:pPr>
            <w:r w:rsidRPr="00C942FC">
              <w:t>NEW SOUTH WALES (NSW)</w:t>
            </w:r>
          </w:p>
        </w:tc>
      </w:tr>
      <w:tr w:rsidR="000D1153" w:rsidRPr="00C942FC" w14:paraId="3E96C698" w14:textId="77777777" w:rsidTr="004B727A">
        <w:trPr>
          <w:trHeight w:val="594"/>
        </w:trPr>
        <w:tc>
          <w:tcPr>
            <w:tcW w:w="9464" w:type="dxa"/>
            <w:shd w:val="clear" w:color="auto" w:fill="auto"/>
            <w:vAlign w:val="center"/>
          </w:tcPr>
          <w:p w14:paraId="24184242" w14:textId="77777777" w:rsidR="000D1153" w:rsidRPr="00C942FC" w:rsidRDefault="000D1153" w:rsidP="000D1153">
            <w:pPr>
              <w:numPr>
                <w:ilvl w:val="0"/>
                <w:numId w:val="35"/>
              </w:numPr>
              <w:shd w:val="clear" w:color="auto" w:fill="FFFFFF"/>
              <w:spacing w:before="72" w:after="120"/>
              <w:outlineLvl w:val="0"/>
              <w:rPr>
                <w:rFonts w:asciiTheme="majorHAnsi" w:eastAsia="Times New Roman" w:hAnsiTheme="majorHAnsi" w:cs="Calibri"/>
                <w:kern w:val="36"/>
                <w:lang w:eastAsia="en-AU"/>
              </w:rPr>
            </w:pPr>
            <w:r w:rsidRPr="00C942FC">
              <w:rPr>
                <w:rFonts w:asciiTheme="majorHAnsi" w:eastAsia="Times New Roman" w:hAnsiTheme="majorHAnsi" w:cs="Calibri"/>
                <w:kern w:val="36"/>
                <w:lang w:eastAsia="en-AU"/>
              </w:rPr>
              <w:t>NSW Department of Education</w:t>
            </w:r>
          </w:p>
          <w:p w14:paraId="742B5A0A" w14:textId="77777777" w:rsidR="00102FA9" w:rsidRPr="00666A52" w:rsidRDefault="00102FA9" w:rsidP="00102FA9">
            <w:pPr>
              <w:shd w:val="clear" w:color="auto" w:fill="FFFFFF"/>
              <w:spacing w:before="120" w:after="120" w:line="276" w:lineRule="auto"/>
              <w:outlineLvl w:val="0"/>
              <w:rPr>
                <w:rFonts w:asciiTheme="majorHAnsi" w:eastAsia="Times New Roman" w:hAnsiTheme="majorHAnsi" w:cstheme="majorHAnsi"/>
                <w:kern w:val="36"/>
                <w:lang w:eastAsia="en-AU"/>
              </w:rPr>
            </w:pPr>
            <w:r w:rsidRPr="00102FA9">
              <w:rPr>
                <w:rFonts w:asciiTheme="majorHAnsi" w:eastAsia="Times New Roman" w:hAnsiTheme="majorHAnsi" w:cstheme="majorHAnsi"/>
                <w:kern w:val="36"/>
                <w:lang w:eastAsia="en-AU"/>
              </w:rPr>
              <w:t>https://education.nsw.gov.au/parents-and-carers/wellbeing/health-and-safety/removing-head-lice-and-nits</w:t>
            </w:r>
          </w:p>
          <w:p w14:paraId="4F45A9FA" w14:textId="47C1E2EC" w:rsidR="000D1153" w:rsidRPr="00A41769" w:rsidRDefault="000D1153" w:rsidP="00102FA9">
            <w:pPr>
              <w:shd w:val="clear" w:color="auto" w:fill="FFFFFF"/>
              <w:spacing w:before="72" w:after="120"/>
              <w:ind w:left="360"/>
              <w:outlineLvl w:val="0"/>
              <w:rPr>
                <w:rFonts w:asciiTheme="majorHAnsi" w:eastAsia="Times New Roman" w:hAnsiTheme="majorHAnsi" w:cs="Calibri"/>
                <w:kern w:val="36"/>
                <w:lang w:eastAsia="en-AU"/>
              </w:rPr>
            </w:pPr>
          </w:p>
        </w:tc>
      </w:tr>
    </w:tbl>
    <w:p w14:paraId="394D88D7" w14:textId="77777777" w:rsidR="000D1153" w:rsidRPr="00C942FC" w:rsidRDefault="000D1153" w:rsidP="000D1153">
      <w:pPr>
        <w:spacing w:after="0" w:line="360" w:lineRule="auto"/>
        <w:rPr>
          <w:rFonts w:asciiTheme="majorHAnsi" w:hAnsiTheme="majorHAnsi"/>
          <w:sz w:val="16"/>
          <w:szCs w:val="16"/>
        </w:rPr>
      </w:pPr>
    </w:p>
    <w:tbl>
      <w:tblPr>
        <w:tblStyle w:val="TableGrid"/>
        <w:tblW w:w="9493" w:type="dxa"/>
        <w:tblLook w:val="04A0" w:firstRow="1" w:lastRow="0" w:firstColumn="1" w:lastColumn="0" w:noHBand="0" w:noVBand="1"/>
      </w:tblPr>
      <w:tblGrid>
        <w:gridCol w:w="9493"/>
      </w:tblGrid>
      <w:tr w:rsidR="000D1153" w:rsidRPr="00C942FC" w14:paraId="5CB49DBA" w14:textId="77777777" w:rsidTr="00050C7B">
        <w:trPr>
          <w:trHeight w:val="528"/>
        </w:trPr>
        <w:tc>
          <w:tcPr>
            <w:tcW w:w="9493" w:type="dxa"/>
            <w:shd w:val="clear" w:color="auto" w:fill="D9D9D9" w:themeFill="background1" w:themeFillShade="D9"/>
            <w:vAlign w:val="center"/>
          </w:tcPr>
          <w:p w14:paraId="6E876EDA" w14:textId="77777777" w:rsidR="000D1153" w:rsidRPr="00C942FC" w:rsidRDefault="000D1153" w:rsidP="004B727A">
            <w:pPr>
              <w:rPr>
                <w:rFonts w:ascii="Calibri Light" w:hAnsi="Calibri Light"/>
                <w:color w:val="000000" w:themeColor="text1"/>
                <w:sz w:val="24"/>
              </w:rPr>
            </w:pPr>
            <w:r w:rsidRPr="00C942FC">
              <w:t>NORTHERN TERRITORY (NT)</w:t>
            </w:r>
          </w:p>
        </w:tc>
      </w:tr>
      <w:tr w:rsidR="000D1153" w:rsidRPr="00C942FC" w14:paraId="4DCF8C70" w14:textId="77777777" w:rsidTr="00050C7B">
        <w:trPr>
          <w:trHeight w:val="863"/>
        </w:trPr>
        <w:tc>
          <w:tcPr>
            <w:tcW w:w="9493" w:type="dxa"/>
            <w:shd w:val="clear" w:color="auto" w:fill="auto"/>
            <w:vAlign w:val="center"/>
          </w:tcPr>
          <w:p w14:paraId="1813BE37" w14:textId="77777777" w:rsidR="000D1153" w:rsidRPr="00C942FC" w:rsidRDefault="000D1153" w:rsidP="000D1153">
            <w:pPr>
              <w:numPr>
                <w:ilvl w:val="0"/>
                <w:numId w:val="36"/>
              </w:numPr>
              <w:shd w:val="clear" w:color="auto" w:fill="FFFFFF"/>
              <w:rPr>
                <w:rFonts w:asciiTheme="majorHAnsi" w:hAnsiTheme="majorHAnsi"/>
                <w:color w:val="00002D"/>
                <w:spacing w:val="2"/>
              </w:rPr>
            </w:pPr>
            <w:r w:rsidRPr="00C942FC">
              <w:rPr>
                <w:rFonts w:asciiTheme="majorHAnsi" w:hAnsiTheme="majorHAnsi"/>
                <w:color w:val="00002D"/>
                <w:spacing w:val="2"/>
              </w:rPr>
              <w:t>Northern Territory Health</w:t>
            </w:r>
          </w:p>
          <w:p w14:paraId="48750F0F" w14:textId="77777777" w:rsidR="000D1153" w:rsidRPr="00742EE7" w:rsidRDefault="00F70D80" w:rsidP="000D1153">
            <w:pPr>
              <w:numPr>
                <w:ilvl w:val="0"/>
                <w:numId w:val="36"/>
              </w:numPr>
              <w:shd w:val="clear" w:color="auto" w:fill="FFFFFF"/>
              <w:rPr>
                <w:rFonts w:asciiTheme="majorHAnsi" w:hAnsiTheme="majorHAnsi"/>
                <w:color w:val="00002D"/>
                <w:spacing w:val="2"/>
              </w:rPr>
            </w:pPr>
            <w:hyperlink r:id="rId9" w:history="1">
              <w:r w:rsidR="000D1153" w:rsidRPr="00C942FC">
                <w:rPr>
                  <w:rStyle w:val="Hyperlink"/>
                  <w:rFonts w:asciiTheme="majorHAnsi" w:hAnsiTheme="majorHAnsi"/>
                  <w:spacing w:val="2"/>
                </w:rPr>
                <w:t>https://nt.gov.au/wellbeing/health-conditions-treatments/parasites/head-lice</w:t>
              </w:r>
            </w:hyperlink>
          </w:p>
        </w:tc>
      </w:tr>
    </w:tbl>
    <w:p w14:paraId="2E4B844C" w14:textId="77777777" w:rsidR="000D1153" w:rsidRPr="00C942FC" w:rsidRDefault="000D1153" w:rsidP="000D1153">
      <w:pPr>
        <w:spacing w:after="0" w:line="360" w:lineRule="auto"/>
        <w:rPr>
          <w:rFonts w:asciiTheme="majorHAnsi" w:hAnsiTheme="majorHAnsi"/>
          <w:sz w:val="16"/>
          <w:szCs w:val="16"/>
        </w:rPr>
      </w:pPr>
    </w:p>
    <w:tbl>
      <w:tblPr>
        <w:tblStyle w:val="TableGrid"/>
        <w:tblW w:w="9493" w:type="dxa"/>
        <w:tblLook w:val="04A0" w:firstRow="1" w:lastRow="0" w:firstColumn="1" w:lastColumn="0" w:noHBand="0" w:noVBand="1"/>
      </w:tblPr>
      <w:tblGrid>
        <w:gridCol w:w="9493"/>
      </w:tblGrid>
      <w:tr w:rsidR="000D1153" w:rsidRPr="00C942FC" w14:paraId="206B6974" w14:textId="77777777" w:rsidTr="00050C7B">
        <w:trPr>
          <w:trHeight w:val="528"/>
        </w:trPr>
        <w:tc>
          <w:tcPr>
            <w:tcW w:w="9493" w:type="dxa"/>
            <w:shd w:val="clear" w:color="auto" w:fill="D9D9D9" w:themeFill="background1" w:themeFillShade="D9"/>
            <w:vAlign w:val="center"/>
          </w:tcPr>
          <w:p w14:paraId="221F28C2" w14:textId="77777777" w:rsidR="000D1153" w:rsidRPr="00A41769" w:rsidRDefault="000D1153" w:rsidP="004B727A">
            <w:pPr>
              <w:rPr>
                <w:rFonts w:ascii="Calibri Light" w:hAnsi="Calibri Light"/>
                <w:color w:val="000000" w:themeColor="text1"/>
                <w:sz w:val="24"/>
              </w:rPr>
            </w:pPr>
            <w:r w:rsidRPr="00A41769">
              <w:t>QUEENSLAND (QLD)</w:t>
            </w:r>
          </w:p>
        </w:tc>
      </w:tr>
      <w:tr w:rsidR="000D1153" w:rsidRPr="00C942FC" w14:paraId="5D60DF52" w14:textId="77777777" w:rsidTr="00050C7B">
        <w:trPr>
          <w:trHeight w:val="742"/>
        </w:trPr>
        <w:tc>
          <w:tcPr>
            <w:tcW w:w="9493" w:type="dxa"/>
            <w:shd w:val="clear" w:color="auto" w:fill="auto"/>
            <w:vAlign w:val="center"/>
          </w:tcPr>
          <w:p w14:paraId="069FB354" w14:textId="77777777" w:rsidR="000D1153" w:rsidRPr="00A41769" w:rsidRDefault="000D1153" w:rsidP="00A41769">
            <w:pPr>
              <w:pStyle w:val="ListParagraph"/>
              <w:numPr>
                <w:ilvl w:val="0"/>
                <w:numId w:val="43"/>
              </w:numPr>
              <w:shd w:val="clear" w:color="auto" w:fill="FFFFFF"/>
              <w:spacing w:before="72" w:after="120"/>
              <w:outlineLvl w:val="0"/>
              <w:rPr>
                <w:rFonts w:eastAsia="Times New Roman" w:cs="Calibri"/>
                <w:kern w:val="36"/>
                <w:lang w:eastAsia="en-AU"/>
              </w:rPr>
            </w:pPr>
            <w:r w:rsidRPr="00A41769">
              <w:rPr>
                <w:rFonts w:asciiTheme="majorHAnsi" w:eastAsia="Times New Roman" w:hAnsiTheme="majorHAnsi" w:cs="Calibri"/>
                <w:kern w:val="36"/>
                <w:lang w:eastAsia="en-AU"/>
              </w:rPr>
              <w:t>E</w:t>
            </w:r>
            <w:r w:rsidRPr="00A41769">
              <w:rPr>
                <w:rFonts w:eastAsia="Times New Roman" w:cs="Calibri"/>
                <w:kern w:val="36"/>
                <w:lang w:eastAsia="en-AU"/>
              </w:rPr>
              <w:t>ducation Queensland</w:t>
            </w:r>
          </w:p>
          <w:p w14:paraId="37AF5BC8" w14:textId="77777777" w:rsidR="000D1153" w:rsidRPr="00A41769" w:rsidRDefault="00F70D80" w:rsidP="000D1153">
            <w:pPr>
              <w:pStyle w:val="ListParagraph"/>
              <w:numPr>
                <w:ilvl w:val="0"/>
                <w:numId w:val="37"/>
              </w:numPr>
              <w:shd w:val="clear" w:color="auto" w:fill="FFFFFF"/>
              <w:spacing w:before="72" w:after="120"/>
              <w:outlineLvl w:val="0"/>
              <w:rPr>
                <w:rFonts w:asciiTheme="majorHAnsi" w:eastAsia="Times New Roman" w:hAnsiTheme="majorHAnsi" w:cs="Calibri"/>
                <w:kern w:val="36"/>
                <w:lang w:eastAsia="en-AU"/>
              </w:rPr>
            </w:pPr>
            <w:hyperlink r:id="rId10" w:history="1">
              <w:r w:rsidR="000D1153" w:rsidRPr="00A41769">
                <w:rPr>
                  <w:rStyle w:val="Hyperlink"/>
                  <w:rFonts w:asciiTheme="majorHAnsi" w:eastAsia="Times New Roman" w:hAnsiTheme="majorHAnsi" w:cs="Calibri"/>
                  <w:kern w:val="36"/>
                  <w:lang w:eastAsia="en-AU"/>
                </w:rPr>
                <w:t>https://education.qld.gov.au/students/student-health-safety-wellbeing/student-health/head-lice</w:t>
              </w:r>
            </w:hyperlink>
          </w:p>
        </w:tc>
      </w:tr>
    </w:tbl>
    <w:p w14:paraId="3FB35C9F" w14:textId="5EF5194D" w:rsidR="00C06138" w:rsidRPr="00B70CD2" w:rsidRDefault="00C06138" w:rsidP="000D1153">
      <w:pPr>
        <w:spacing w:after="0" w:line="360" w:lineRule="auto"/>
        <w:rPr>
          <w:rFonts w:asciiTheme="majorHAnsi" w:hAnsiTheme="majorHAnsi"/>
          <w:sz w:val="2"/>
          <w:szCs w:val="2"/>
        </w:rPr>
      </w:pPr>
    </w:p>
    <w:p w14:paraId="7BD87B22" w14:textId="77777777" w:rsidR="00C06138" w:rsidRPr="00C942FC" w:rsidRDefault="00C06138" w:rsidP="000D1153">
      <w:pPr>
        <w:spacing w:after="0" w:line="360" w:lineRule="auto"/>
        <w:rPr>
          <w:rFonts w:asciiTheme="majorHAnsi" w:hAnsiTheme="majorHAnsi"/>
          <w:sz w:val="16"/>
          <w:szCs w:val="16"/>
        </w:rPr>
      </w:pPr>
    </w:p>
    <w:tbl>
      <w:tblPr>
        <w:tblStyle w:val="TableGrid"/>
        <w:tblW w:w="9493" w:type="dxa"/>
        <w:tblLook w:val="04A0" w:firstRow="1" w:lastRow="0" w:firstColumn="1" w:lastColumn="0" w:noHBand="0" w:noVBand="1"/>
      </w:tblPr>
      <w:tblGrid>
        <w:gridCol w:w="9493"/>
      </w:tblGrid>
      <w:tr w:rsidR="000D1153" w:rsidRPr="00C942FC" w14:paraId="4944C533" w14:textId="77777777" w:rsidTr="00050C7B">
        <w:trPr>
          <w:trHeight w:val="528"/>
        </w:trPr>
        <w:tc>
          <w:tcPr>
            <w:tcW w:w="9493" w:type="dxa"/>
            <w:shd w:val="clear" w:color="auto" w:fill="D9D9D9" w:themeFill="background1" w:themeFillShade="D9"/>
            <w:vAlign w:val="center"/>
          </w:tcPr>
          <w:p w14:paraId="68275DC2" w14:textId="77777777" w:rsidR="000D1153" w:rsidRPr="00C942FC" w:rsidRDefault="000D1153" w:rsidP="004B727A">
            <w:pPr>
              <w:rPr>
                <w:rFonts w:ascii="Calibri Light" w:hAnsi="Calibri Light"/>
                <w:color w:val="000000" w:themeColor="text1"/>
                <w:sz w:val="24"/>
              </w:rPr>
            </w:pPr>
            <w:r w:rsidRPr="00C942FC">
              <w:lastRenderedPageBreak/>
              <w:t>TASMANIA (TAS)</w:t>
            </w:r>
          </w:p>
        </w:tc>
      </w:tr>
      <w:tr w:rsidR="000D1153" w:rsidRPr="00C942FC" w14:paraId="6B21793E" w14:textId="77777777" w:rsidTr="00050C7B">
        <w:trPr>
          <w:trHeight w:val="720"/>
        </w:trPr>
        <w:tc>
          <w:tcPr>
            <w:tcW w:w="9493" w:type="dxa"/>
            <w:shd w:val="clear" w:color="auto" w:fill="auto"/>
            <w:vAlign w:val="center"/>
          </w:tcPr>
          <w:p w14:paraId="6E4E1AAE" w14:textId="77777777" w:rsidR="000D1153" w:rsidRPr="00C942FC" w:rsidRDefault="000D1153" w:rsidP="000D1153">
            <w:pPr>
              <w:numPr>
                <w:ilvl w:val="0"/>
                <w:numId w:val="38"/>
              </w:numPr>
              <w:shd w:val="clear" w:color="auto" w:fill="FFFFFF"/>
              <w:rPr>
                <w:rFonts w:asciiTheme="majorHAnsi" w:hAnsiTheme="majorHAnsi"/>
                <w:color w:val="00002D"/>
                <w:spacing w:val="2"/>
              </w:rPr>
            </w:pPr>
            <w:r w:rsidRPr="00C942FC">
              <w:rPr>
                <w:rFonts w:asciiTheme="majorHAnsi" w:hAnsiTheme="majorHAnsi"/>
                <w:color w:val="00002D"/>
                <w:spacing w:val="2"/>
              </w:rPr>
              <w:t>Department of Education Tasmania</w:t>
            </w:r>
          </w:p>
          <w:p w14:paraId="4562674B" w14:textId="77777777" w:rsidR="000D1153" w:rsidRPr="00742EE7" w:rsidRDefault="00F70D80" w:rsidP="000D1153">
            <w:pPr>
              <w:numPr>
                <w:ilvl w:val="0"/>
                <w:numId w:val="38"/>
              </w:numPr>
              <w:shd w:val="clear" w:color="auto" w:fill="FFFFFF"/>
              <w:rPr>
                <w:rFonts w:asciiTheme="majorHAnsi" w:hAnsiTheme="majorHAnsi"/>
                <w:color w:val="00002D"/>
                <w:spacing w:val="2"/>
              </w:rPr>
            </w:pPr>
            <w:hyperlink r:id="rId11" w:history="1">
              <w:r w:rsidR="000D1153" w:rsidRPr="00C942FC">
                <w:rPr>
                  <w:rStyle w:val="Hyperlink"/>
                  <w:rFonts w:asciiTheme="majorHAnsi" w:hAnsiTheme="majorHAnsi"/>
                  <w:spacing w:val="2"/>
                </w:rPr>
                <w:t>https://documentcentre.education.tas.gov.au/Documents/Infosheet-Health-Headlice.pdf</w:t>
              </w:r>
            </w:hyperlink>
          </w:p>
        </w:tc>
      </w:tr>
    </w:tbl>
    <w:p w14:paraId="7E3526EC" w14:textId="77777777" w:rsidR="000D1153" w:rsidRPr="00C942FC" w:rsidRDefault="000D1153" w:rsidP="000D1153">
      <w:pPr>
        <w:spacing w:after="0" w:line="360" w:lineRule="auto"/>
        <w:rPr>
          <w:rFonts w:asciiTheme="majorHAnsi" w:hAnsiTheme="majorHAnsi"/>
          <w:sz w:val="16"/>
          <w:szCs w:val="16"/>
        </w:rPr>
      </w:pPr>
    </w:p>
    <w:tbl>
      <w:tblPr>
        <w:tblStyle w:val="TableGrid"/>
        <w:tblW w:w="9493" w:type="dxa"/>
        <w:tblLook w:val="04A0" w:firstRow="1" w:lastRow="0" w:firstColumn="1" w:lastColumn="0" w:noHBand="0" w:noVBand="1"/>
      </w:tblPr>
      <w:tblGrid>
        <w:gridCol w:w="9493"/>
      </w:tblGrid>
      <w:tr w:rsidR="000D1153" w:rsidRPr="00C942FC" w14:paraId="566AFE2D" w14:textId="77777777" w:rsidTr="00050C7B">
        <w:trPr>
          <w:trHeight w:val="528"/>
        </w:trPr>
        <w:tc>
          <w:tcPr>
            <w:tcW w:w="9493" w:type="dxa"/>
            <w:shd w:val="clear" w:color="auto" w:fill="D9D9D9" w:themeFill="background1" w:themeFillShade="D9"/>
            <w:vAlign w:val="center"/>
          </w:tcPr>
          <w:p w14:paraId="58231F0C" w14:textId="77777777" w:rsidR="000D1153" w:rsidRPr="00A41769" w:rsidRDefault="000D1153" w:rsidP="004B727A">
            <w:pPr>
              <w:rPr>
                <w:rFonts w:ascii="Calibri Light" w:hAnsi="Calibri Light"/>
                <w:color w:val="000000" w:themeColor="text1"/>
                <w:sz w:val="24"/>
              </w:rPr>
            </w:pPr>
            <w:r w:rsidRPr="00A41769">
              <w:t>VICTORIA (VIC)</w:t>
            </w:r>
          </w:p>
        </w:tc>
      </w:tr>
      <w:tr w:rsidR="000D1153" w:rsidRPr="00C942FC" w14:paraId="793BC5A6" w14:textId="77777777" w:rsidTr="00050C7B">
        <w:trPr>
          <w:trHeight w:val="624"/>
        </w:trPr>
        <w:tc>
          <w:tcPr>
            <w:tcW w:w="9493" w:type="dxa"/>
            <w:shd w:val="clear" w:color="auto" w:fill="auto"/>
            <w:vAlign w:val="center"/>
          </w:tcPr>
          <w:p w14:paraId="37011E4E" w14:textId="77777777" w:rsidR="000D1153" w:rsidRPr="00A41769" w:rsidRDefault="000D1153" w:rsidP="000D1153">
            <w:pPr>
              <w:pStyle w:val="ListParagraph"/>
              <w:numPr>
                <w:ilvl w:val="0"/>
                <w:numId w:val="39"/>
              </w:numPr>
              <w:shd w:val="clear" w:color="auto" w:fill="FFFFFF"/>
              <w:spacing w:before="72" w:after="120"/>
              <w:outlineLvl w:val="0"/>
              <w:rPr>
                <w:rFonts w:eastAsia="Times New Roman" w:cs="Calibri"/>
                <w:kern w:val="36"/>
                <w:lang w:eastAsia="en-AU"/>
              </w:rPr>
            </w:pPr>
            <w:r w:rsidRPr="00A41769">
              <w:rPr>
                <w:rFonts w:asciiTheme="majorHAnsi" w:eastAsia="Times New Roman" w:hAnsiTheme="majorHAnsi" w:cs="Calibri"/>
                <w:kern w:val="36"/>
                <w:lang w:eastAsia="en-AU"/>
              </w:rPr>
              <w:t>V</w:t>
            </w:r>
            <w:r w:rsidRPr="00A41769">
              <w:rPr>
                <w:rFonts w:eastAsia="Times New Roman" w:cs="Calibri"/>
                <w:kern w:val="36"/>
                <w:lang w:eastAsia="en-AU"/>
              </w:rPr>
              <w:t>ictoria State Govt. Health Vic.</w:t>
            </w:r>
          </w:p>
          <w:p w14:paraId="40F45A5F" w14:textId="77777777" w:rsidR="000D1153" w:rsidRPr="00A41769" w:rsidRDefault="00F70D80" w:rsidP="000D1153">
            <w:pPr>
              <w:pStyle w:val="ListParagraph"/>
              <w:numPr>
                <w:ilvl w:val="0"/>
                <w:numId w:val="39"/>
              </w:numPr>
              <w:shd w:val="clear" w:color="auto" w:fill="FFFFFF"/>
              <w:spacing w:before="72" w:after="120"/>
              <w:outlineLvl w:val="0"/>
              <w:rPr>
                <w:rFonts w:asciiTheme="majorHAnsi" w:eastAsia="Times New Roman" w:hAnsiTheme="majorHAnsi" w:cs="Calibri"/>
                <w:kern w:val="36"/>
                <w:lang w:eastAsia="en-AU"/>
              </w:rPr>
            </w:pPr>
            <w:hyperlink r:id="rId12" w:history="1">
              <w:r w:rsidR="000D1153" w:rsidRPr="00A41769">
                <w:rPr>
                  <w:rStyle w:val="Hyperlink"/>
                  <w:rFonts w:asciiTheme="majorHAnsi" w:eastAsia="Times New Roman" w:hAnsiTheme="majorHAnsi" w:cs="Calibri"/>
                  <w:kern w:val="36"/>
                  <w:lang w:eastAsia="en-AU"/>
                </w:rPr>
                <w:t>https://www2.health.vic.gov.au/public-health/infectious-diseases/head-lice</w:t>
              </w:r>
            </w:hyperlink>
          </w:p>
        </w:tc>
      </w:tr>
    </w:tbl>
    <w:p w14:paraId="051A7B07" w14:textId="77777777" w:rsidR="000D1153" w:rsidRPr="00C942FC" w:rsidRDefault="000D1153" w:rsidP="000D1153">
      <w:pPr>
        <w:spacing w:after="0" w:line="360" w:lineRule="auto"/>
        <w:rPr>
          <w:rFonts w:asciiTheme="majorHAnsi" w:hAnsiTheme="majorHAnsi"/>
          <w:sz w:val="16"/>
          <w:szCs w:val="16"/>
        </w:rPr>
      </w:pPr>
    </w:p>
    <w:tbl>
      <w:tblPr>
        <w:tblStyle w:val="TableGrid"/>
        <w:tblW w:w="9493" w:type="dxa"/>
        <w:tblLook w:val="04A0" w:firstRow="1" w:lastRow="0" w:firstColumn="1" w:lastColumn="0" w:noHBand="0" w:noVBand="1"/>
      </w:tblPr>
      <w:tblGrid>
        <w:gridCol w:w="9493"/>
      </w:tblGrid>
      <w:tr w:rsidR="000D1153" w:rsidRPr="00C942FC" w14:paraId="4C56EDCD" w14:textId="77777777" w:rsidTr="00050C7B">
        <w:trPr>
          <w:trHeight w:val="528"/>
        </w:trPr>
        <w:tc>
          <w:tcPr>
            <w:tcW w:w="9493" w:type="dxa"/>
            <w:shd w:val="clear" w:color="auto" w:fill="D9D9D9" w:themeFill="background1" w:themeFillShade="D9"/>
            <w:vAlign w:val="center"/>
          </w:tcPr>
          <w:p w14:paraId="63EE699F" w14:textId="77777777" w:rsidR="000D1153" w:rsidRPr="00C942FC" w:rsidRDefault="000D1153" w:rsidP="004B727A">
            <w:pPr>
              <w:rPr>
                <w:rFonts w:ascii="Calibri Light" w:hAnsi="Calibri Light"/>
                <w:color w:val="000000" w:themeColor="text1"/>
                <w:sz w:val="24"/>
              </w:rPr>
            </w:pPr>
            <w:r w:rsidRPr="00C942FC">
              <w:t>WESTERN AUSTRALIA (WA)</w:t>
            </w:r>
          </w:p>
        </w:tc>
      </w:tr>
      <w:tr w:rsidR="000D1153" w:rsidRPr="00C942FC" w14:paraId="228B6237" w14:textId="77777777" w:rsidTr="00050C7B">
        <w:trPr>
          <w:trHeight w:val="704"/>
        </w:trPr>
        <w:tc>
          <w:tcPr>
            <w:tcW w:w="9493" w:type="dxa"/>
            <w:shd w:val="clear" w:color="auto" w:fill="auto"/>
            <w:vAlign w:val="center"/>
          </w:tcPr>
          <w:p w14:paraId="3DEDA0AC" w14:textId="77777777" w:rsidR="000D1153" w:rsidRPr="00C942FC" w:rsidRDefault="000D1153" w:rsidP="000D1153">
            <w:pPr>
              <w:numPr>
                <w:ilvl w:val="0"/>
                <w:numId w:val="40"/>
              </w:numPr>
              <w:shd w:val="clear" w:color="auto" w:fill="FFFFFF"/>
              <w:rPr>
                <w:rFonts w:asciiTheme="majorHAnsi" w:hAnsiTheme="majorHAnsi"/>
                <w:color w:val="00002D"/>
                <w:spacing w:val="2"/>
              </w:rPr>
            </w:pPr>
            <w:r w:rsidRPr="00C942FC">
              <w:rPr>
                <w:rFonts w:asciiTheme="majorHAnsi" w:hAnsiTheme="majorHAnsi"/>
                <w:color w:val="00002D"/>
                <w:spacing w:val="2"/>
              </w:rPr>
              <w:t>Department of Health WA</w:t>
            </w:r>
          </w:p>
          <w:p w14:paraId="6039C019" w14:textId="77777777" w:rsidR="000D1153" w:rsidRPr="00742EE7" w:rsidRDefault="00F70D80" w:rsidP="000D1153">
            <w:pPr>
              <w:numPr>
                <w:ilvl w:val="0"/>
                <w:numId w:val="40"/>
              </w:numPr>
              <w:shd w:val="clear" w:color="auto" w:fill="FFFFFF"/>
              <w:rPr>
                <w:rFonts w:asciiTheme="majorHAnsi" w:hAnsiTheme="majorHAnsi"/>
                <w:color w:val="00002D"/>
                <w:spacing w:val="2"/>
              </w:rPr>
            </w:pPr>
            <w:hyperlink r:id="rId13" w:history="1">
              <w:r w:rsidR="000D1153" w:rsidRPr="00C942FC">
                <w:rPr>
                  <w:rStyle w:val="Hyperlink"/>
                  <w:rFonts w:asciiTheme="majorHAnsi" w:hAnsiTheme="majorHAnsi"/>
                  <w:spacing w:val="2"/>
                </w:rPr>
                <w:t>http://healthywa.wa.gov.au/Articles/F_I/Head-lice</w:t>
              </w:r>
            </w:hyperlink>
          </w:p>
        </w:tc>
      </w:tr>
    </w:tbl>
    <w:p w14:paraId="5843975E" w14:textId="77777777" w:rsidR="000D1153" w:rsidRPr="00C942FC" w:rsidRDefault="000D1153" w:rsidP="000D1153">
      <w:pPr>
        <w:spacing w:after="0" w:line="360" w:lineRule="auto"/>
        <w:rPr>
          <w:rFonts w:asciiTheme="majorHAnsi" w:hAnsiTheme="majorHAnsi"/>
          <w:sz w:val="16"/>
          <w:szCs w:val="16"/>
        </w:rPr>
      </w:pPr>
    </w:p>
    <w:tbl>
      <w:tblPr>
        <w:tblStyle w:val="TableGrid"/>
        <w:tblW w:w="9322" w:type="dxa"/>
        <w:tblLook w:val="04A0" w:firstRow="1" w:lastRow="0" w:firstColumn="1" w:lastColumn="0" w:noHBand="0" w:noVBand="1"/>
      </w:tblPr>
      <w:tblGrid>
        <w:gridCol w:w="9322"/>
      </w:tblGrid>
      <w:tr w:rsidR="000D1153" w:rsidRPr="00C942FC" w14:paraId="53D9315A" w14:textId="77777777" w:rsidTr="00637EE8">
        <w:trPr>
          <w:trHeight w:val="528"/>
        </w:trPr>
        <w:tc>
          <w:tcPr>
            <w:tcW w:w="9322" w:type="dxa"/>
            <w:shd w:val="clear" w:color="auto" w:fill="D9D9D9" w:themeFill="background1" w:themeFillShade="D9"/>
            <w:vAlign w:val="center"/>
          </w:tcPr>
          <w:p w14:paraId="3412E49D" w14:textId="77777777" w:rsidR="000D1153" w:rsidRPr="00C942FC" w:rsidRDefault="000D1153" w:rsidP="004B727A">
            <w:pPr>
              <w:rPr>
                <w:rFonts w:ascii="Calibri Light" w:hAnsi="Calibri Light"/>
                <w:color w:val="000000" w:themeColor="text1"/>
                <w:sz w:val="24"/>
              </w:rPr>
            </w:pPr>
            <w:r w:rsidRPr="00C942FC">
              <w:t>SOUTH AUSTRALIA (SA)</w:t>
            </w:r>
          </w:p>
        </w:tc>
      </w:tr>
      <w:tr w:rsidR="000D1153" w:rsidRPr="007C1472" w14:paraId="24578A72" w14:textId="77777777" w:rsidTr="00637EE8">
        <w:trPr>
          <w:trHeight w:val="1265"/>
        </w:trPr>
        <w:tc>
          <w:tcPr>
            <w:tcW w:w="9322" w:type="dxa"/>
            <w:shd w:val="clear" w:color="auto" w:fill="auto"/>
            <w:vAlign w:val="center"/>
          </w:tcPr>
          <w:p w14:paraId="0E40746D" w14:textId="77777777" w:rsidR="00A41769" w:rsidRPr="007C1472" w:rsidRDefault="000D1153" w:rsidP="00A41769">
            <w:pPr>
              <w:numPr>
                <w:ilvl w:val="0"/>
                <w:numId w:val="41"/>
              </w:numPr>
              <w:shd w:val="clear" w:color="auto" w:fill="FFFFFF"/>
              <w:rPr>
                <w:rFonts w:asciiTheme="majorHAnsi" w:hAnsiTheme="majorHAnsi"/>
                <w:color w:val="00002D"/>
                <w:spacing w:val="2"/>
              </w:rPr>
            </w:pPr>
            <w:r w:rsidRPr="007C1472">
              <w:rPr>
                <w:rFonts w:asciiTheme="majorHAnsi" w:eastAsia="Times New Roman" w:hAnsiTheme="majorHAnsi" w:cs="Calibri"/>
                <w:kern w:val="36"/>
                <w:lang w:eastAsia="en-AU"/>
              </w:rPr>
              <w:t>South Australia Department of Health</w:t>
            </w:r>
          </w:p>
          <w:p w14:paraId="1B9AFFE4" w14:textId="5C123C48" w:rsidR="000D1153" w:rsidRPr="007C1472" w:rsidRDefault="00102FA9" w:rsidP="00A41769">
            <w:pPr>
              <w:shd w:val="clear" w:color="auto" w:fill="FFFFFF"/>
              <w:rPr>
                <w:rFonts w:asciiTheme="majorHAnsi" w:hAnsiTheme="majorHAnsi"/>
                <w:color w:val="00002D"/>
                <w:spacing w:val="2"/>
              </w:rPr>
            </w:pPr>
            <w:hyperlink r:id="rId14" w:history="1">
              <w:r w:rsidRPr="00102FA9">
                <w:rPr>
                  <w:rStyle w:val="Hyperlink"/>
                  <w:rFonts w:asciiTheme="majorHAnsi" w:hAnsiTheme="majorHAnsi"/>
                  <w:spacing w:val="2"/>
                </w:rPr>
                <w:t>Head Lice Management for Schools</w:t>
              </w:r>
            </w:hyperlink>
          </w:p>
        </w:tc>
      </w:tr>
    </w:tbl>
    <w:p w14:paraId="48ED6342" w14:textId="5605B69D" w:rsidR="000D1153" w:rsidRPr="007C1472" w:rsidRDefault="000D1153" w:rsidP="00E5094F">
      <w:pPr>
        <w:spacing w:line="360" w:lineRule="auto"/>
        <w:rPr>
          <w:rFonts w:cs="Arial"/>
          <w:sz w:val="24"/>
          <w:szCs w:val="24"/>
          <w:lang w:val="en-US"/>
        </w:rPr>
      </w:pPr>
    </w:p>
    <w:p w14:paraId="35EF4D7E" w14:textId="32F4DBA4" w:rsidR="00E5094F" w:rsidRPr="007C1472" w:rsidRDefault="00E5094F" w:rsidP="00E5094F">
      <w:pPr>
        <w:spacing w:line="360" w:lineRule="auto"/>
        <w:rPr>
          <w:rFonts w:cs="Arial"/>
          <w:sz w:val="24"/>
          <w:szCs w:val="24"/>
          <w:lang w:val="en-US"/>
        </w:rPr>
      </w:pPr>
      <w:r w:rsidRPr="007C1472">
        <w:rPr>
          <w:rFonts w:cs="Arial"/>
          <w:sz w:val="24"/>
          <w:szCs w:val="24"/>
          <w:lang w:val="en-US"/>
        </w:rPr>
        <w:t>Source</w:t>
      </w:r>
    </w:p>
    <w:p w14:paraId="7DC13DAB" w14:textId="77777777" w:rsidR="00102FA9" w:rsidRPr="00102FA9" w:rsidRDefault="00102FA9" w:rsidP="00102FA9">
      <w:pPr>
        <w:spacing w:after="0" w:line="276" w:lineRule="auto"/>
        <w:rPr>
          <w:rFonts w:asciiTheme="majorHAnsi" w:hAnsiTheme="majorHAnsi"/>
          <w:b/>
          <w:sz w:val="20"/>
          <w:szCs w:val="24"/>
        </w:rPr>
      </w:pPr>
      <w:bookmarkStart w:id="0" w:name="_Hlk535241907"/>
      <w:r w:rsidRPr="00102FA9">
        <w:rPr>
          <w:rFonts w:asciiTheme="majorHAnsi" w:hAnsiTheme="majorHAnsi"/>
          <w:sz w:val="20"/>
          <w:szCs w:val="24"/>
        </w:rPr>
        <w:t xml:space="preserve">Australian Children’s Education &amp; Care Quality Authority. (2014). </w:t>
      </w:r>
    </w:p>
    <w:p w14:paraId="7967BCF5" w14:textId="77777777" w:rsidR="00102FA9" w:rsidRPr="00102FA9" w:rsidRDefault="00102FA9" w:rsidP="00102FA9">
      <w:pPr>
        <w:spacing w:after="0" w:line="276" w:lineRule="auto"/>
        <w:ind w:left="210" w:hanging="210"/>
        <w:rPr>
          <w:rFonts w:asciiTheme="majorHAnsi" w:hAnsiTheme="majorHAnsi" w:cstheme="majorHAnsi"/>
          <w:sz w:val="20"/>
          <w:szCs w:val="20"/>
        </w:rPr>
      </w:pPr>
      <w:r w:rsidRPr="00102FA9">
        <w:rPr>
          <w:rFonts w:asciiTheme="majorHAnsi" w:hAnsiTheme="majorHAnsi" w:cstheme="majorHAnsi"/>
          <w:sz w:val="20"/>
          <w:szCs w:val="20"/>
        </w:rPr>
        <w:t>Better Health Channel. (2019). Head lice (nits) [Fact Sheet].</w:t>
      </w:r>
    </w:p>
    <w:p w14:paraId="1BC8FC51" w14:textId="77777777" w:rsidR="00102FA9" w:rsidRPr="00102FA9" w:rsidRDefault="00102FA9" w:rsidP="00102FA9">
      <w:pPr>
        <w:spacing w:after="0" w:line="276" w:lineRule="auto"/>
        <w:ind w:left="210" w:hanging="210"/>
        <w:rPr>
          <w:rFonts w:asciiTheme="majorHAnsi" w:hAnsiTheme="majorHAnsi" w:cstheme="majorHAnsi"/>
          <w:b/>
          <w:sz w:val="20"/>
          <w:szCs w:val="20"/>
        </w:rPr>
      </w:pPr>
      <w:hyperlink r:id="rId15" w:history="1">
        <w:r w:rsidRPr="00102FA9">
          <w:rPr>
            <w:rStyle w:val="Hyperlink"/>
            <w:rFonts w:asciiTheme="majorHAnsi" w:hAnsiTheme="majorHAnsi" w:cstheme="majorHAnsi"/>
            <w:sz w:val="20"/>
            <w:szCs w:val="20"/>
          </w:rPr>
          <w:t>https://www.betterhealth.vic.gov.au/health/conditionsandtreatments/head-lice-nits?viewAsPdf=true</w:t>
        </w:r>
      </w:hyperlink>
    </w:p>
    <w:p w14:paraId="088465E7" w14:textId="77777777" w:rsidR="00102FA9" w:rsidRPr="00102FA9" w:rsidRDefault="00102FA9" w:rsidP="00102FA9">
      <w:pPr>
        <w:spacing w:after="0" w:line="276" w:lineRule="auto"/>
        <w:rPr>
          <w:rFonts w:asciiTheme="majorHAnsi" w:hAnsiTheme="majorHAnsi"/>
          <w:b/>
          <w:sz w:val="20"/>
          <w:szCs w:val="24"/>
        </w:rPr>
      </w:pPr>
      <w:r w:rsidRPr="00102FA9">
        <w:rPr>
          <w:rFonts w:asciiTheme="majorHAnsi" w:hAnsiTheme="majorHAnsi"/>
          <w:sz w:val="20"/>
          <w:szCs w:val="24"/>
        </w:rPr>
        <w:t>Early Childhood Australia Code of Ethics. (2016).</w:t>
      </w:r>
    </w:p>
    <w:p w14:paraId="5A46046A" w14:textId="77777777" w:rsidR="00102FA9" w:rsidRPr="00102FA9" w:rsidRDefault="00102FA9" w:rsidP="00102FA9">
      <w:pPr>
        <w:spacing w:after="0" w:line="276" w:lineRule="auto"/>
        <w:rPr>
          <w:rFonts w:asciiTheme="majorHAnsi" w:hAnsiTheme="majorHAnsi"/>
          <w:color w:val="000000" w:themeColor="text1"/>
          <w:sz w:val="20"/>
          <w:szCs w:val="20"/>
        </w:rPr>
      </w:pPr>
      <w:r w:rsidRPr="00102FA9">
        <w:rPr>
          <w:rFonts w:asciiTheme="majorHAnsi" w:hAnsiTheme="majorHAnsi"/>
          <w:iCs/>
          <w:color w:val="000000" w:themeColor="text1"/>
          <w:sz w:val="20"/>
          <w:szCs w:val="20"/>
        </w:rPr>
        <w:t>Education and Care Services National Law Act 2010</w:t>
      </w:r>
      <w:r w:rsidRPr="00102FA9">
        <w:rPr>
          <w:rFonts w:asciiTheme="majorHAnsi" w:hAnsiTheme="majorHAnsi"/>
          <w:i/>
          <w:color w:val="000000" w:themeColor="text1"/>
          <w:sz w:val="20"/>
          <w:szCs w:val="20"/>
        </w:rPr>
        <w:t xml:space="preserve">. </w:t>
      </w:r>
      <w:r w:rsidRPr="00102FA9">
        <w:rPr>
          <w:rFonts w:asciiTheme="majorHAnsi" w:hAnsiTheme="majorHAnsi"/>
          <w:color w:val="000000" w:themeColor="text1"/>
          <w:sz w:val="20"/>
          <w:szCs w:val="20"/>
        </w:rPr>
        <w:t>(Amended 2018).</w:t>
      </w:r>
    </w:p>
    <w:p w14:paraId="4B244ADF" w14:textId="77777777" w:rsidR="00102FA9" w:rsidRPr="00102FA9" w:rsidRDefault="00102FA9" w:rsidP="00102FA9">
      <w:pPr>
        <w:spacing w:after="0" w:line="276" w:lineRule="auto"/>
        <w:rPr>
          <w:rFonts w:asciiTheme="majorHAnsi" w:hAnsiTheme="majorHAnsi"/>
          <w:sz w:val="20"/>
          <w:szCs w:val="24"/>
        </w:rPr>
      </w:pPr>
      <w:hyperlink r:id="rId16" w:history="1">
        <w:r w:rsidRPr="00102FA9">
          <w:rPr>
            <w:rStyle w:val="Hyperlink"/>
            <w:rFonts w:asciiTheme="majorHAnsi" w:hAnsiTheme="majorHAnsi" w:cstheme="majorHAnsi"/>
            <w:sz w:val="20"/>
            <w:szCs w:val="20"/>
          </w:rPr>
          <w:t>Education and Care Services National Regulations</w:t>
        </w:r>
      </w:hyperlink>
      <w:r w:rsidRPr="00102FA9">
        <w:rPr>
          <w:rFonts w:asciiTheme="majorHAnsi" w:hAnsiTheme="majorHAnsi" w:cstheme="majorHAnsi"/>
          <w:sz w:val="20"/>
          <w:szCs w:val="20"/>
        </w:rPr>
        <w:t xml:space="preserve">. (2011).     </w:t>
      </w:r>
    </w:p>
    <w:p w14:paraId="4A592A39" w14:textId="77777777" w:rsidR="00102FA9" w:rsidRPr="00102FA9" w:rsidRDefault="00102FA9" w:rsidP="00102FA9">
      <w:pPr>
        <w:spacing w:after="0" w:line="276" w:lineRule="auto"/>
        <w:rPr>
          <w:rFonts w:asciiTheme="majorHAnsi" w:hAnsiTheme="majorHAnsi"/>
          <w:b/>
          <w:sz w:val="20"/>
          <w:szCs w:val="24"/>
        </w:rPr>
      </w:pPr>
      <w:r w:rsidRPr="00102FA9">
        <w:rPr>
          <w:rFonts w:asciiTheme="majorHAnsi" w:hAnsiTheme="majorHAnsi"/>
          <w:sz w:val="20"/>
          <w:szCs w:val="24"/>
        </w:rPr>
        <w:t>Guide to the Education and Care Services National Law and the Education and Care Services National Regulations. (2017).</w:t>
      </w:r>
    </w:p>
    <w:p w14:paraId="59B5A50C" w14:textId="77777777" w:rsidR="00102FA9" w:rsidRPr="00102FA9" w:rsidRDefault="00102FA9" w:rsidP="00102FA9">
      <w:pPr>
        <w:spacing w:after="0" w:line="276" w:lineRule="auto"/>
        <w:rPr>
          <w:rFonts w:asciiTheme="majorHAnsi" w:hAnsiTheme="majorHAnsi"/>
          <w:sz w:val="20"/>
          <w:szCs w:val="24"/>
        </w:rPr>
      </w:pPr>
      <w:r w:rsidRPr="00102FA9">
        <w:rPr>
          <w:rFonts w:asciiTheme="majorHAnsi" w:hAnsiTheme="majorHAnsi"/>
          <w:sz w:val="20"/>
          <w:szCs w:val="24"/>
        </w:rPr>
        <w:t>Guide to the National Quality Standard. (2017).</w:t>
      </w:r>
    </w:p>
    <w:p w14:paraId="28899D1F" w14:textId="77777777" w:rsidR="00102FA9" w:rsidRPr="00102FA9" w:rsidRDefault="00102FA9" w:rsidP="00102FA9">
      <w:pPr>
        <w:spacing w:after="0" w:line="276" w:lineRule="auto"/>
        <w:ind w:left="210" w:hanging="210"/>
        <w:rPr>
          <w:rFonts w:asciiTheme="majorHAnsi" w:hAnsiTheme="majorHAnsi" w:cstheme="majorHAnsi"/>
          <w:i/>
          <w:sz w:val="20"/>
          <w:szCs w:val="20"/>
        </w:rPr>
      </w:pPr>
      <w:r w:rsidRPr="00102FA9">
        <w:rPr>
          <w:rFonts w:asciiTheme="majorHAnsi" w:hAnsiTheme="majorHAnsi" w:cstheme="majorHAnsi"/>
          <w:sz w:val="20"/>
          <w:szCs w:val="20"/>
        </w:rPr>
        <w:t xml:space="preserve">National Health and Medical Research Council. (2012) (updated June 2013). </w:t>
      </w:r>
      <w:bookmarkStart w:id="1" w:name="_Hlk11322130"/>
      <w:bookmarkStart w:id="2" w:name="_Hlk11313247"/>
      <w:r w:rsidRPr="00102FA9">
        <w:rPr>
          <w:rFonts w:asciiTheme="majorHAnsi" w:hAnsiTheme="majorHAnsi" w:cstheme="majorHAnsi"/>
          <w:i/>
          <w:sz w:val="20"/>
          <w:szCs w:val="20"/>
        </w:rPr>
        <w:t>Staying healthy: Preventing infectious</w:t>
      </w:r>
    </w:p>
    <w:p w14:paraId="425D66FC" w14:textId="77777777" w:rsidR="00102FA9" w:rsidRPr="00102FA9" w:rsidRDefault="00102FA9" w:rsidP="00102FA9">
      <w:pPr>
        <w:spacing w:after="0" w:line="276" w:lineRule="auto"/>
        <w:ind w:left="210" w:hanging="210"/>
        <w:rPr>
          <w:rFonts w:asciiTheme="majorHAnsi" w:hAnsiTheme="majorHAnsi" w:cstheme="majorHAnsi"/>
          <w:i/>
          <w:sz w:val="20"/>
          <w:szCs w:val="20"/>
        </w:rPr>
      </w:pPr>
      <w:r w:rsidRPr="00102FA9">
        <w:rPr>
          <w:rFonts w:asciiTheme="majorHAnsi" w:hAnsiTheme="majorHAnsi" w:cstheme="majorHAnsi"/>
          <w:i/>
          <w:sz w:val="20"/>
          <w:szCs w:val="20"/>
        </w:rPr>
        <w:t>diseases in early childhood education and care services.</w:t>
      </w:r>
      <w:bookmarkEnd w:id="1"/>
      <w:bookmarkEnd w:id="2"/>
    </w:p>
    <w:p w14:paraId="14449848" w14:textId="77777777" w:rsidR="00102FA9" w:rsidRPr="00102FA9" w:rsidRDefault="00102FA9" w:rsidP="00102FA9">
      <w:pPr>
        <w:spacing w:after="0" w:line="276" w:lineRule="auto"/>
        <w:ind w:left="207" w:hanging="207"/>
        <w:rPr>
          <w:rFonts w:asciiTheme="majorHAnsi" w:hAnsiTheme="majorHAnsi" w:cstheme="majorHAnsi"/>
          <w:b/>
          <w:i/>
          <w:iCs/>
          <w:sz w:val="20"/>
          <w:szCs w:val="20"/>
        </w:rPr>
      </w:pPr>
      <w:r w:rsidRPr="00102FA9">
        <w:rPr>
          <w:rFonts w:asciiTheme="majorHAnsi" w:hAnsiTheme="majorHAnsi" w:cstheme="majorHAnsi"/>
          <w:i/>
          <w:iCs/>
          <w:sz w:val="20"/>
          <w:szCs w:val="20"/>
        </w:rPr>
        <w:t>Privacy Act 1988.</w:t>
      </w:r>
    </w:p>
    <w:p w14:paraId="2692C79E" w14:textId="77777777" w:rsidR="00102FA9" w:rsidRPr="00102FA9" w:rsidRDefault="00102FA9" w:rsidP="00102FA9">
      <w:pPr>
        <w:spacing w:after="0" w:line="276" w:lineRule="auto"/>
        <w:ind w:left="207" w:hanging="207"/>
        <w:rPr>
          <w:rFonts w:asciiTheme="majorHAnsi" w:hAnsiTheme="majorHAnsi" w:cstheme="majorHAnsi"/>
          <w:b/>
          <w:i/>
          <w:iCs/>
          <w:sz w:val="20"/>
          <w:szCs w:val="20"/>
        </w:rPr>
      </w:pPr>
      <w:r w:rsidRPr="00102FA9">
        <w:rPr>
          <w:rFonts w:asciiTheme="majorHAnsi" w:hAnsiTheme="majorHAnsi" w:cstheme="majorHAnsi"/>
          <w:iCs/>
          <w:sz w:val="20"/>
          <w:szCs w:val="20"/>
        </w:rPr>
        <w:t>R</w:t>
      </w:r>
      <w:r w:rsidRPr="00102FA9">
        <w:rPr>
          <w:rFonts w:asciiTheme="majorHAnsi" w:hAnsiTheme="majorHAnsi"/>
          <w:sz w:val="20"/>
          <w:szCs w:val="24"/>
        </w:rPr>
        <w:t>evised National Quality Standard. (2018).</w:t>
      </w:r>
    </w:p>
    <w:bookmarkEnd w:id="0"/>
    <w:p w14:paraId="6800BA7C" w14:textId="77777777" w:rsidR="00102FA9" w:rsidRPr="00102FA9" w:rsidRDefault="00102FA9" w:rsidP="00102FA9">
      <w:pPr>
        <w:spacing w:after="0" w:line="276" w:lineRule="auto"/>
        <w:rPr>
          <w:rFonts w:asciiTheme="majorHAnsi" w:hAnsiTheme="majorHAnsi" w:cstheme="majorHAnsi"/>
          <w:b/>
          <w:sz w:val="20"/>
          <w:szCs w:val="20"/>
        </w:rPr>
      </w:pPr>
      <w:r w:rsidRPr="00102FA9">
        <w:rPr>
          <w:rFonts w:asciiTheme="majorHAnsi" w:hAnsiTheme="majorHAnsi" w:cstheme="majorHAnsi"/>
          <w:sz w:val="20"/>
          <w:szCs w:val="20"/>
        </w:rPr>
        <w:t xml:space="preserve">SA Health. (2019). Head lice, management guidelines for schools: </w:t>
      </w:r>
    </w:p>
    <w:p w14:paraId="7EFF08D3" w14:textId="3A1B09A5" w:rsidR="00102FA9" w:rsidRDefault="00102FA9" w:rsidP="00102FA9">
      <w:pPr>
        <w:spacing w:after="0" w:line="276" w:lineRule="auto"/>
        <w:ind w:left="207" w:hanging="207"/>
        <w:rPr>
          <w:rFonts w:asciiTheme="majorHAnsi" w:hAnsiTheme="majorHAnsi" w:cstheme="majorHAnsi"/>
          <w:sz w:val="20"/>
          <w:szCs w:val="20"/>
        </w:rPr>
      </w:pPr>
      <w:r w:rsidRPr="00102FA9">
        <w:rPr>
          <w:rFonts w:asciiTheme="majorHAnsi" w:hAnsiTheme="majorHAnsi" w:cstheme="majorHAnsi"/>
          <w:sz w:val="20"/>
          <w:szCs w:val="20"/>
        </w:rPr>
        <w:t>United Nations Convention on the Rights of the Child</w:t>
      </w:r>
    </w:p>
    <w:p w14:paraId="3A4DD76F" w14:textId="574E84A8" w:rsidR="00102FA9" w:rsidRDefault="00102FA9" w:rsidP="00102FA9">
      <w:pPr>
        <w:spacing w:after="0" w:line="276" w:lineRule="auto"/>
        <w:ind w:left="207" w:hanging="207"/>
        <w:rPr>
          <w:rFonts w:asciiTheme="majorHAnsi" w:hAnsiTheme="majorHAnsi" w:cstheme="majorHAnsi"/>
          <w:sz w:val="20"/>
          <w:szCs w:val="20"/>
        </w:rPr>
      </w:pPr>
    </w:p>
    <w:p w14:paraId="7A43F7DF" w14:textId="1C8913DC" w:rsidR="00102FA9" w:rsidRDefault="00102FA9" w:rsidP="00102FA9">
      <w:pPr>
        <w:spacing w:after="0" w:line="276" w:lineRule="auto"/>
        <w:ind w:left="207" w:hanging="207"/>
        <w:rPr>
          <w:rFonts w:asciiTheme="majorHAnsi" w:hAnsiTheme="majorHAnsi" w:cstheme="majorHAnsi"/>
          <w:sz w:val="20"/>
          <w:szCs w:val="20"/>
        </w:rPr>
      </w:pPr>
    </w:p>
    <w:p w14:paraId="51CB9D7C" w14:textId="0B659197" w:rsidR="00102FA9" w:rsidRDefault="00102FA9" w:rsidP="00102FA9">
      <w:pPr>
        <w:spacing w:after="0" w:line="276" w:lineRule="auto"/>
        <w:ind w:left="207" w:hanging="207"/>
        <w:rPr>
          <w:rFonts w:asciiTheme="majorHAnsi" w:hAnsiTheme="majorHAnsi" w:cstheme="majorHAnsi"/>
          <w:sz w:val="20"/>
          <w:szCs w:val="20"/>
        </w:rPr>
      </w:pPr>
    </w:p>
    <w:p w14:paraId="528F04C7" w14:textId="53B7259A" w:rsidR="00102FA9" w:rsidRDefault="00102FA9" w:rsidP="00102FA9">
      <w:pPr>
        <w:spacing w:after="0" w:line="276" w:lineRule="auto"/>
        <w:ind w:left="207" w:hanging="207"/>
        <w:rPr>
          <w:rFonts w:asciiTheme="majorHAnsi" w:hAnsiTheme="majorHAnsi" w:cstheme="majorHAnsi"/>
          <w:sz w:val="20"/>
          <w:szCs w:val="20"/>
        </w:rPr>
      </w:pPr>
    </w:p>
    <w:p w14:paraId="342A6095" w14:textId="58C81396" w:rsidR="00102FA9" w:rsidRDefault="00102FA9" w:rsidP="00102FA9">
      <w:pPr>
        <w:spacing w:after="0" w:line="276" w:lineRule="auto"/>
        <w:ind w:left="207" w:hanging="207"/>
        <w:rPr>
          <w:rFonts w:asciiTheme="majorHAnsi" w:hAnsiTheme="majorHAnsi" w:cstheme="majorHAnsi"/>
          <w:sz w:val="20"/>
          <w:szCs w:val="20"/>
        </w:rPr>
      </w:pPr>
    </w:p>
    <w:p w14:paraId="0EA44B12" w14:textId="4FE0A264" w:rsidR="00102FA9" w:rsidRDefault="00102FA9" w:rsidP="00102FA9">
      <w:pPr>
        <w:spacing w:after="0" w:line="276" w:lineRule="auto"/>
        <w:ind w:left="207" w:hanging="207"/>
        <w:rPr>
          <w:rFonts w:asciiTheme="majorHAnsi" w:hAnsiTheme="majorHAnsi" w:cstheme="majorHAnsi"/>
          <w:sz w:val="20"/>
          <w:szCs w:val="20"/>
        </w:rPr>
      </w:pPr>
    </w:p>
    <w:p w14:paraId="77C2C0A6" w14:textId="77777777" w:rsidR="00102FA9" w:rsidRPr="008C1393" w:rsidRDefault="00102FA9" w:rsidP="00102FA9">
      <w:pPr>
        <w:spacing w:after="0" w:line="276" w:lineRule="auto"/>
        <w:ind w:left="207" w:hanging="207"/>
        <w:rPr>
          <w:rFonts w:asciiTheme="majorHAnsi" w:hAnsiTheme="majorHAnsi" w:cstheme="majorHAnsi"/>
          <w:b/>
          <w:sz w:val="20"/>
          <w:szCs w:val="20"/>
        </w:rPr>
      </w:pPr>
    </w:p>
    <w:p w14:paraId="6894FC42" w14:textId="377A29F6" w:rsidR="00954BF1" w:rsidRPr="00B70CD2" w:rsidRDefault="00954BF1" w:rsidP="00B70CD2">
      <w:pPr>
        <w:spacing w:line="360" w:lineRule="auto"/>
        <w:rPr>
          <w:rFonts w:asciiTheme="majorHAnsi" w:hAnsiTheme="majorHAnsi" w:cs="Arial"/>
        </w:rPr>
      </w:pPr>
      <w:r w:rsidRPr="00B70CD2">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B31727" w:rsidRPr="00151775" w14:paraId="2D20E7DD" w14:textId="77777777" w:rsidTr="00364657">
        <w:trPr>
          <w:trHeight w:val="574"/>
        </w:trPr>
        <w:tc>
          <w:tcPr>
            <w:tcW w:w="2235" w:type="dxa"/>
            <w:shd w:val="clear" w:color="auto" w:fill="F2F2F2" w:themeFill="background1" w:themeFillShade="F2"/>
            <w:vAlign w:val="center"/>
          </w:tcPr>
          <w:p w14:paraId="08056F0D" w14:textId="76E0914F" w:rsidR="00B31727" w:rsidRPr="009C4400" w:rsidRDefault="00B31727"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5381F59A" w14:textId="3EE97F67" w:rsidR="00B31727" w:rsidRDefault="00B31727" w:rsidP="00A81408">
            <w:pPr>
              <w:rPr>
                <w:rFonts w:ascii="Calibri Light" w:hAnsi="Calibri Light"/>
                <w:color w:val="000000" w:themeColor="text1"/>
                <w:sz w:val="24"/>
                <w:szCs w:val="24"/>
              </w:rPr>
            </w:pPr>
            <w:r>
              <w:rPr>
                <w:rFonts w:ascii="Calibri Light" w:hAnsi="Calibri Light"/>
                <w:color w:val="000000" w:themeColor="text1"/>
                <w:sz w:val="24"/>
                <w:szCs w:val="24"/>
              </w:rPr>
              <w:t>Haidee Cheesewright</w:t>
            </w:r>
          </w:p>
        </w:tc>
        <w:tc>
          <w:tcPr>
            <w:tcW w:w="2693" w:type="dxa"/>
            <w:gridSpan w:val="2"/>
            <w:shd w:val="clear" w:color="auto" w:fill="D9D9D9" w:themeFill="background1" w:themeFillShade="D9"/>
            <w:vAlign w:val="center"/>
          </w:tcPr>
          <w:p w14:paraId="3BB7F168" w14:textId="5598A3D5" w:rsidR="00B31727" w:rsidRPr="009C4400" w:rsidRDefault="00B31727"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1AB5022B" w14:textId="1190489C" w:rsidR="00B31727" w:rsidRDefault="00B31727"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9.05.22</w:t>
            </w:r>
          </w:p>
        </w:tc>
      </w:tr>
      <w:tr w:rsidR="00954BF1" w:rsidRPr="00151775" w14:paraId="4DF07248" w14:textId="77777777" w:rsidTr="00364657">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79950AC8" w:rsidR="00954BF1" w:rsidRPr="009C4400" w:rsidRDefault="007C1472" w:rsidP="00A81408">
            <w:pP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18CF8FCF" w:rsidR="00954BF1" w:rsidRPr="00093E2D" w:rsidRDefault="007C1472"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2022</w:t>
            </w:r>
          </w:p>
        </w:tc>
      </w:tr>
      <w:tr w:rsidR="00954BF1" w14:paraId="3F679D1B" w14:textId="77777777" w:rsidTr="00612E52">
        <w:trPr>
          <w:trHeight w:val="1496"/>
        </w:trPr>
        <w:tc>
          <w:tcPr>
            <w:tcW w:w="2235" w:type="dxa"/>
            <w:vAlign w:val="center"/>
          </w:tcPr>
          <w:p w14:paraId="1C5D005C" w14:textId="7BC986FA" w:rsidR="00954BF1" w:rsidRPr="00B31727" w:rsidRDefault="00B31727" w:rsidP="00A81408">
            <w:pPr>
              <w:jc w:val="center"/>
              <w:rPr>
                <w:rFonts w:asciiTheme="majorHAnsi" w:hAnsiTheme="majorHAnsi"/>
                <w:sz w:val="24"/>
                <w:szCs w:val="24"/>
              </w:rPr>
            </w:pPr>
            <w:r w:rsidRPr="00B31727">
              <w:rPr>
                <w:rFonts w:asciiTheme="majorHAnsi" w:hAnsiTheme="majorHAnsi"/>
                <w:sz w:val="24"/>
                <w:szCs w:val="24"/>
              </w:rPr>
              <w:t>MAY 2022</w:t>
            </w:r>
          </w:p>
        </w:tc>
        <w:tc>
          <w:tcPr>
            <w:tcW w:w="6751" w:type="dxa"/>
            <w:gridSpan w:val="4"/>
            <w:vAlign w:val="center"/>
          </w:tcPr>
          <w:p w14:paraId="0B569E87" w14:textId="77777777" w:rsidR="00B31727" w:rsidRPr="00B31727" w:rsidRDefault="00B31727" w:rsidP="00B31727">
            <w:pPr>
              <w:pStyle w:val="ListParagraph"/>
              <w:numPr>
                <w:ilvl w:val="0"/>
                <w:numId w:val="45"/>
              </w:numPr>
              <w:rPr>
                <w:rFonts w:ascii="Calibri Light" w:hAnsi="Calibri Light"/>
              </w:rPr>
            </w:pPr>
            <w:r w:rsidRPr="00B31727">
              <w:rPr>
                <w:rFonts w:ascii="Calibri Light" w:hAnsi="Calibri Light"/>
              </w:rPr>
              <w:t>Policy review includes ACECQA policy guidelines/components (June 2021)</w:t>
            </w:r>
          </w:p>
          <w:p w14:paraId="150C6243" w14:textId="77777777" w:rsidR="00B31727" w:rsidRPr="00B31727" w:rsidRDefault="00B31727" w:rsidP="00B31727">
            <w:pPr>
              <w:pStyle w:val="ListParagraph"/>
              <w:numPr>
                <w:ilvl w:val="0"/>
                <w:numId w:val="45"/>
              </w:numPr>
              <w:rPr>
                <w:rFonts w:ascii="Calibri Light" w:hAnsi="Calibri Light"/>
              </w:rPr>
            </w:pPr>
            <w:r w:rsidRPr="00B31727">
              <w:rPr>
                <w:rFonts w:ascii="Calibri Light" w:hAnsi="Calibri Light"/>
              </w:rPr>
              <w:t>Minor formatting edits</w:t>
            </w:r>
          </w:p>
          <w:p w14:paraId="17226047" w14:textId="77777777" w:rsidR="00B31727" w:rsidRPr="00B31727" w:rsidRDefault="00B31727" w:rsidP="00B31727">
            <w:pPr>
              <w:pStyle w:val="ListParagraph"/>
              <w:numPr>
                <w:ilvl w:val="0"/>
                <w:numId w:val="45"/>
              </w:numPr>
              <w:rPr>
                <w:rFonts w:ascii="Calibri Light" w:hAnsi="Calibri Light"/>
              </w:rPr>
            </w:pPr>
            <w:r w:rsidRPr="00B31727">
              <w:rPr>
                <w:rFonts w:ascii="Calibri Light" w:hAnsi="Calibri Light"/>
              </w:rPr>
              <w:t>sources checked for currency</w:t>
            </w:r>
          </w:p>
          <w:p w14:paraId="29F537BA" w14:textId="79438B6A" w:rsidR="00E4197C" w:rsidRPr="00B31727" w:rsidRDefault="00E4197C" w:rsidP="00B31727">
            <w:pPr>
              <w:rPr>
                <w:rFonts w:ascii="Calibri Light" w:hAnsi="Calibri Light"/>
              </w:rPr>
            </w:pPr>
          </w:p>
        </w:tc>
      </w:tr>
      <w:tr w:rsidR="00954BF1" w14:paraId="29CF33AA" w14:textId="77777777" w:rsidTr="00364657">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B31727" w14:paraId="23183E6C" w14:textId="77777777" w:rsidTr="00364657">
        <w:trPr>
          <w:trHeight w:val="1355"/>
        </w:trPr>
        <w:tc>
          <w:tcPr>
            <w:tcW w:w="2235" w:type="dxa"/>
            <w:vAlign w:val="center"/>
          </w:tcPr>
          <w:p w14:paraId="617760C2" w14:textId="281FB671" w:rsidR="00B31727" w:rsidRDefault="00B31727" w:rsidP="00B31727">
            <w:pPr>
              <w:jc w:val="center"/>
              <w:rPr>
                <w:rFonts w:ascii="Calibri Light" w:hAnsi="Calibri Light"/>
                <w:color w:val="000000" w:themeColor="text1"/>
                <w:sz w:val="24"/>
                <w:szCs w:val="24"/>
              </w:rPr>
            </w:pPr>
            <w:r w:rsidRPr="007C1472">
              <w:rPr>
                <w:rFonts w:ascii="Calibri Light" w:hAnsi="Calibri Light"/>
                <w:color w:val="000000" w:themeColor="text1"/>
                <w:sz w:val="24"/>
                <w:szCs w:val="24"/>
              </w:rPr>
              <w:t>May 2021</w:t>
            </w:r>
          </w:p>
        </w:tc>
        <w:tc>
          <w:tcPr>
            <w:tcW w:w="4500" w:type="dxa"/>
            <w:gridSpan w:val="2"/>
            <w:vAlign w:val="center"/>
          </w:tcPr>
          <w:p w14:paraId="3BC7E199" w14:textId="62E690BC" w:rsidR="00B31727" w:rsidRPr="00A65228" w:rsidRDefault="00B31727" w:rsidP="00B31727">
            <w:pPr>
              <w:pStyle w:val="ListParagraph"/>
              <w:numPr>
                <w:ilvl w:val="0"/>
                <w:numId w:val="46"/>
              </w:numPr>
              <w:rPr>
                <w:rFonts w:asciiTheme="majorHAnsi" w:hAnsiTheme="majorHAnsi"/>
              </w:rPr>
            </w:pPr>
            <w:r>
              <w:rPr>
                <w:rFonts w:ascii="Calibri Light" w:hAnsi="Calibri Light"/>
              </w:rPr>
              <w:t>New policy developed</w:t>
            </w:r>
          </w:p>
        </w:tc>
        <w:tc>
          <w:tcPr>
            <w:tcW w:w="2251" w:type="dxa"/>
            <w:gridSpan w:val="2"/>
            <w:vAlign w:val="center"/>
          </w:tcPr>
          <w:p w14:paraId="7E266C5E" w14:textId="262E17E3" w:rsidR="00B31727" w:rsidRDefault="00B31727" w:rsidP="00B31727">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7"/>
      <w:footerReference w:type="even" r:id="rId18"/>
      <w:footerReference w:type="default" r:id="rId1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6ADE" w14:textId="77777777" w:rsidR="00F70D80" w:rsidRDefault="00F70D80" w:rsidP="0021486F">
      <w:pPr>
        <w:spacing w:after="0" w:line="240" w:lineRule="auto"/>
      </w:pPr>
      <w:r>
        <w:separator/>
      </w:r>
    </w:p>
  </w:endnote>
  <w:endnote w:type="continuationSeparator" w:id="0">
    <w:p w14:paraId="21A82545" w14:textId="77777777" w:rsidR="00F70D80" w:rsidRDefault="00F70D80"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954096"/>
      <w:docPartObj>
        <w:docPartGallery w:val="Page Numbers (Bottom of Page)"/>
        <w:docPartUnique/>
      </w:docPartObj>
    </w:sdtPr>
    <w:sdtEndPr>
      <w:rPr>
        <w:rStyle w:val="PageNumber"/>
      </w:rPr>
    </w:sdtEndPr>
    <w:sdtContent>
      <w:p w14:paraId="5DF6B798" w14:textId="3A2989E9" w:rsidR="00E4197C" w:rsidRDefault="00E4197C" w:rsidP="006C6C0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4A3C42" w14:textId="77777777" w:rsidR="00E4197C" w:rsidRDefault="00E4197C" w:rsidP="00E4197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975653"/>
      <w:docPartObj>
        <w:docPartGallery w:val="Page Numbers (Bottom of Page)"/>
        <w:docPartUnique/>
      </w:docPartObj>
    </w:sdtPr>
    <w:sdtEndPr>
      <w:rPr>
        <w:rStyle w:val="PageNumber"/>
      </w:rPr>
    </w:sdtEndPr>
    <w:sdtContent>
      <w:p w14:paraId="7E306610" w14:textId="11894708" w:rsidR="00E4197C" w:rsidRDefault="00E4197C" w:rsidP="006C6C0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B0EC6F1" w14:textId="5A73482E" w:rsidR="001C66CA" w:rsidRDefault="001C66CA" w:rsidP="007C1472">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549B" w14:textId="77777777" w:rsidR="00F70D80" w:rsidRDefault="00F70D80" w:rsidP="0021486F">
      <w:pPr>
        <w:spacing w:after="0" w:line="240" w:lineRule="auto"/>
      </w:pPr>
      <w:r>
        <w:separator/>
      </w:r>
    </w:p>
  </w:footnote>
  <w:footnote w:type="continuationSeparator" w:id="0">
    <w:p w14:paraId="49036772" w14:textId="77777777" w:rsidR="00F70D80" w:rsidRDefault="00F70D80"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599CD565" w:rsidR="001C66CA" w:rsidRDefault="007C1472">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73FA5FC3">
              <wp:simplePos x="0" y="0"/>
              <wp:positionH relativeFrom="column">
                <wp:posOffset>-312420</wp:posOffset>
              </wp:positionH>
              <wp:positionV relativeFrom="paragraph">
                <wp:posOffset>-221615</wp:posOffset>
              </wp:positionV>
              <wp:extent cx="412242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2242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41D0F500" w:rsidR="001C66CA" w:rsidRPr="007C1472" w:rsidRDefault="007C1472" w:rsidP="00A07751">
                          <w:pPr>
                            <w:rPr>
                              <w:rFonts w:ascii="Century Gothic" w:hAnsi="Century Gothic"/>
                              <w:color w:val="FFFFFF" w:themeColor="background1"/>
                              <w:sz w:val="28"/>
                              <w:szCs w:val="28"/>
                              <w:lang w:val="en-US"/>
                            </w:rPr>
                          </w:pPr>
                          <w:r w:rsidRPr="007C1472">
                            <w:rPr>
                              <w:rFonts w:ascii="Century Gothic" w:hAnsi="Century Gothic"/>
                              <w:color w:val="FFFFFF" w:themeColor="background1"/>
                              <w:sz w:val="28"/>
                              <w:szCs w:val="28"/>
                              <w:lang w:val="en-US"/>
                            </w:rPr>
                            <w:t xml:space="preserve">The Secret Garden Preschool Unanderra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2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" filled="f" stroked="f">
              <v:textbox>
                <w:txbxContent>
                  <w:p w14:paraId="32AB4840" w14:textId="41D0F500" w:rsidR="001C66CA" w:rsidRPr="007C1472" w:rsidRDefault="007C1472" w:rsidP="00A07751">
                    <w:pPr>
                      <w:rPr>
                        <w:rFonts w:ascii="Century Gothic" w:hAnsi="Century Gothic"/>
                        <w:color w:val="FFFFFF" w:themeColor="background1"/>
                        <w:sz w:val="28"/>
                        <w:szCs w:val="28"/>
                        <w:lang w:val="en-US"/>
                      </w:rPr>
                    </w:pPr>
                    <w:r w:rsidRPr="007C1472">
                      <w:rPr>
                        <w:rFonts w:ascii="Century Gothic" w:hAnsi="Century Gothic"/>
                        <w:color w:val="FFFFFF" w:themeColor="background1"/>
                        <w:sz w:val="28"/>
                        <w:szCs w:val="28"/>
                        <w:lang w:val="en-US"/>
                      </w:rPr>
                      <w:t xml:space="preserve">The Secret Garden Preschool Unanderra </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58B8CBF">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29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6017AD4">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NOF4hONAgAAjQUAAA4AAAAAAAAAAAAAAAAALgIAAGRycy9lMm9Eb2MueG1sUEsBAi0A&#10;FAAGAAgAAAAhAE4OY1feAAAACwEAAA8AAAAAAAAAAAAAAAAA5wQAAGRycy9kb3ducmV2LnhtbFBL&#10;BQYAAAAABAAEAPMAAADyBQAAA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B36042"/>
    <w:multiLevelType w:val="hybridMultilevel"/>
    <w:tmpl w:val="F80EE9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1A28DB"/>
    <w:multiLevelType w:val="hybridMultilevel"/>
    <w:tmpl w:val="2750A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42020C"/>
    <w:multiLevelType w:val="hybridMultilevel"/>
    <w:tmpl w:val="86E0A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C94423"/>
    <w:multiLevelType w:val="hybridMultilevel"/>
    <w:tmpl w:val="634A87C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65F3202"/>
    <w:multiLevelType w:val="hybridMultilevel"/>
    <w:tmpl w:val="428C7F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D5FEF"/>
    <w:multiLevelType w:val="hybridMultilevel"/>
    <w:tmpl w:val="50122D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F24705"/>
    <w:multiLevelType w:val="hybridMultilevel"/>
    <w:tmpl w:val="A792F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B40160"/>
    <w:multiLevelType w:val="hybridMultilevel"/>
    <w:tmpl w:val="F9B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62AFE"/>
    <w:multiLevelType w:val="hybridMultilevel"/>
    <w:tmpl w:val="3AF2C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514E25"/>
    <w:multiLevelType w:val="hybridMultilevel"/>
    <w:tmpl w:val="5896CDB0"/>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5B18FF"/>
    <w:multiLevelType w:val="hybridMultilevel"/>
    <w:tmpl w:val="5790C15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604A22"/>
    <w:multiLevelType w:val="hybridMultilevel"/>
    <w:tmpl w:val="7C600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19737E"/>
    <w:multiLevelType w:val="hybridMultilevel"/>
    <w:tmpl w:val="CD9C83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B066BD"/>
    <w:multiLevelType w:val="hybridMultilevel"/>
    <w:tmpl w:val="66425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714B8C"/>
    <w:multiLevelType w:val="hybridMultilevel"/>
    <w:tmpl w:val="15C6B9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8C1E2C"/>
    <w:multiLevelType w:val="hybridMultilevel"/>
    <w:tmpl w:val="5B04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96244E"/>
    <w:multiLevelType w:val="hybridMultilevel"/>
    <w:tmpl w:val="19A0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453D46"/>
    <w:multiLevelType w:val="hybridMultilevel"/>
    <w:tmpl w:val="C0B8E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5731581">
    <w:abstractNumId w:val="25"/>
  </w:num>
  <w:num w:numId="2" w16cid:durableId="979312173">
    <w:abstractNumId w:val="13"/>
  </w:num>
  <w:num w:numId="3" w16cid:durableId="1314795441">
    <w:abstractNumId w:val="45"/>
  </w:num>
  <w:num w:numId="4" w16cid:durableId="506600967">
    <w:abstractNumId w:val="42"/>
  </w:num>
  <w:num w:numId="5" w16cid:durableId="1165435213">
    <w:abstractNumId w:val="27"/>
  </w:num>
  <w:num w:numId="6" w16cid:durableId="1537885343">
    <w:abstractNumId w:val="9"/>
  </w:num>
  <w:num w:numId="7" w16cid:durableId="8264400">
    <w:abstractNumId w:val="32"/>
  </w:num>
  <w:num w:numId="8" w16cid:durableId="761801116">
    <w:abstractNumId w:val="6"/>
  </w:num>
  <w:num w:numId="9" w16cid:durableId="1406951580">
    <w:abstractNumId w:val="41"/>
  </w:num>
  <w:num w:numId="10" w16cid:durableId="170802808">
    <w:abstractNumId w:val="5"/>
  </w:num>
  <w:num w:numId="11" w16cid:durableId="2131511264">
    <w:abstractNumId w:val="21"/>
  </w:num>
  <w:num w:numId="12" w16cid:durableId="2078506260">
    <w:abstractNumId w:val="0"/>
  </w:num>
  <w:num w:numId="13" w16cid:durableId="354507313">
    <w:abstractNumId w:val="38"/>
  </w:num>
  <w:num w:numId="14" w16cid:durableId="1093014644">
    <w:abstractNumId w:val="14"/>
  </w:num>
  <w:num w:numId="15" w16cid:durableId="944310668">
    <w:abstractNumId w:val="2"/>
  </w:num>
  <w:num w:numId="16" w16cid:durableId="1541673066">
    <w:abstractNumId w:val="28"/>
  </w:num>
  <w:num w:numId="17" w16cid:durableId="152255695">
    <w:abstractNumId w:val="8"/>
  </w:num>
  <w:num w:numId="18" w16cid:durableId="1038705356">
    <w:abstractNumId w:val="12"/>
  </w:num>
  <w:num w:numId="19" w16cid:durableId="789512892">
    <w:abstractNumId w:val="17"/>
  </w:num>
  <w:num w:numId="20" w16cid:durableId="943416225">
    <w:abstractNumId w:val="4"/>
  </w:num>
  <w:num w:numId="21" w16cid:durableId="1942835175">
    <w:abstractNumId w:val="35"/>
  </w:num>
  <w:num w:numId="22" w16cid:durableId="1004750351">
    <w:abstractNumId w:val="31"/>
  </w:num>
  <w:num w:numId="23" w16cid:durableId="809593307">
    <w:abstractNumId w:val="36"/>
  </w:num>
  <w:num w:numId="24" w16cid:durableId="1063218341">
    <w:abstractNumId w:val="39"/>
  </w:num>
  <w:num w:numId="25" w16cid:durableId="944968966">
    <w:abstractNumId w:val="30"/>
  </w:num>
  <w:num w:numId="26" w16cid:durableId="1655799474">
    <w:abstractNumId w:val="3"/>
  </w:num>
  <w:num w:numId="27" w16cid:durableId="304551603">
    <w:abstractNumId w:val="40"/>
  </w:num>
  <w:num w:numId="28" w16cid:durableId="102458514">
    <w:abstractNumId w:val="23"/>
  </w:num>
  <w:num w:numId="29" w16cid:durableId="1246233351">
    <w:abstractNumId w:val="7"/>
  </w:num>
  <w:num w:numId="30" w16cid:durableId="1411465150">
    <w:abstractNumId w:val="20"/>
  </w:num>
  <w:num w:numId="31" w16cid:durableId="514418013">
    <w:abstractNumId w:val="44"/>
  </w:num>
  <w:num w:numId="32" w16cid:durableId="423188773">
    <w:abstractNumId w:val="26"/>
  </w:num>
  <w:num w:numId="33" w16cid:durableId="431517042">
    <w:abstractNumId w:val="19"/>
  </w:num>
  <w:num w:numId="34" w16cid:durableId="168571149">
    <w:abstractNumId w:val="34"/>
  </w:num>
  <w:num w:numId="35" w16cid:durableId="1037656408">
    <w:abstractNumId w:val="33"/>
  </w:num>
  <w:num w:numId="36" w16cid:durableId="403184172">
    <w:abstractNumId w:val="43"/>
  </w:num>
  <w:num w:numId="37" w16cid:durableId="1984657015">
    <w:abstractNumId w:val="29"/>
  </w:num>
  <w:num w:numId="38" w16cid:durableId="1777866982">
    <w:abstractNumId w:val="18"/>
  </w:num>
  <w:num w:numId="39" w16cid:durableId="1050615231">
    <w:abstractNumId w:val="16"/>
  </w:num>
  <w:num w:numId="40" w16cid:durableId="1869945390">
    <w:abstractNumId w:val="37"/>
  </w:num>
  <w:num w:numId="41" w16cid:durableId="663626035">
    <w:abstractNumId w:val="10"/>
  </w:num>
  <w:num w:numId="42" w16cid:durableId="931745526">
    <w:abstractNumId w:val="11"/>
  </w:num>
  <w:num w:numId="43" w16cid:durableId="1642079479">
    <w:abstractNumId w:val="15"/>
  </w:num>
  <w:num w:numId="44" w16cid:durableId="962425720">
    <w:abstractNumId w:val="22"/>
  </w:num>
  <w:num w:numId="45" w16cid:durableId="2140297517">
    <w:abstractNumId w:val="24"/>
  </w:num>
  <w:num w:numId="46" w16cid:durableId="13330471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0C7B"/>
    <w:rsid w:val="0005762D"/>
    <w:rsid w:val="00057D10"/>
    <w:rsid w:val="000B5720"/>
    <w:rsid w:val="000D1153"/>
    <w:rsid w:val="00102FA9"/>
    <w:rsid w:val="00106684"/>
    <w:rsid w:val="001116BE"/>
    <w:rsid w:val="0013625E"/>
    <w:rsid w:val="00136ABB"/>
    <w:rsid w:val="0014216D"/>
    <w:rsid w:val="00151775"/>
    <w:rsid w:val="001B42D4"/>
    <w:rsid w:val="001C66CA"/>
    <w:rsid w:val="001D1E2C"/>
    <w:rsid w:val="00201E0F"/>
    <w:rsid w:val="0021486F"/>
    <w:rsid w:val="00233657"/>
    <w:rsid w:val="00233E80"/>
    <w:rsid w:val="00244E80"/>
    <w:rsid w:val="0029725A"/>
    <w:rsid w:val="002C4D32"/>
    <w:rsid w:val="0032241B"/>
    <w:rsid w:val="0032350F"/>
    <w:rsid w:val="00344B89"/>
    <w:rsid w:val="00364657"/>
    <w:rsid w:val="0036669C"/>
    <w:rsid w:val="003A4132"/>
    <w:rsid w:val="003A4C16"/>
    <w:rsid w:val="003C7256"/>
    <w:rsid w:val="003D6AF9"/>
    <w:rsid w:val="003E0D8A"/>
    <w:rsid w:val="003F59E7"/>
    <w:rsid w:val="003F6504"/>
    <w:rsid w:val="004162A3"/>
    <w:rsid w:val="0042395E"/>
    <w:rsid w:val="00433AF8"/>
    <w:rsid w:val="00446611"/>
    <w:rsid w:val="0045799A"/>
    <w:rsid w:val="004A5CE5"/>
    <w:rsid w:val="004A79B2"/>
    <w:rsid w:val="004B1ABE"/>
    <w:rsid w:val="00517977"/>
    <w:rsid w:val="00520FCA"/>
    <w:rsid w:val="005504F7"/>
    <w:rsid w:val="005D148A"/>
    <w:rsid w:val="005D7F72"/>
    <w:rsid w:val="005E6F10"/>
    <w:rsid w:val="005F1D6D"/>
    <w:rsid w:val="005F6F48"/>
    <w:rsid w:val="00612E52"/>
    <w:rsid w:val="00637EE8"/>
    <w:rsid w:val="006A01FF"/>
    <w:rsid w:val="00754AEB"/>
    <w:rsid w:val="007764EA"/>
    <w:rsid w:val="007C1472"/>
    <w:rsid w:val="007E1EE6"/>
    <w:rsid w:val="00806BCA"/>
    <w:rsid w:val="008145AF"/>
    <w:rsid w:val="008E6DC8"/>
    <w:rsid w:val="008F4F94"/>
    <w:rsid w:val="009042A1"/>
    <w:rsid w:val="009059BD"/>
    <w:rsid w:val="00910CA0"/>
    <w:rsid w:val="00954BF1"/>
    <w:rsid w:val="009B6618"/>
    <w:rsid w:val="009C4400"/>
    <w:rsid w:val="009D4235"/>
    <w:rsid w:val="009E05D1"/>
    <w:rsid w:val="00A07751"/>
    <w:rsid w:val="00A26872"/>
    <w:rsid w:val="00A34AC1"/>
    <w:rsid w:val="00A41769"/>
    <w:rsid w:val="00A81408"/>
    <w:rsid w:val="00A97992"/>
    <w:rsid w:val="00AA21B4"/>
    <w:rsid w:val="00AB1AA1"/>
    <w:rsid w:val="00AF6C03"/>
    <w:rsid w:val="00B31727"/>
    <w:rsid w:val="00B70CD2"/>
    <w:rsid w:val="00B70EE2"/>
    <w:rsid w:val="00B72B18"/>
    <w:rsid w:val="00BD01D0"/>
    <w:rsid w:val="00BF758C"/>
    <w:rsid w:val="00C06138"/>
    <w:rsid w:val="00C973E4"/>
    <w:rsid w:val="00CC440D"/>
    <w:rsid w:val="00CC447C"/>
    <w:rsid w:val="00D00F97"/>
    <w:rsid w:val="00D168BA"/>
    <w:rsid w:val="00D4010C"/>
    <w:rsid w:val="00D4338B"/>
    <w:rsid w:val="00D656E1"/>
    <w:rsid w:val="00D76176"/>
    <w:rsid w:val="00DA26FC"/>
    <w:rsid w:val="00DB2B22"/>
    <w:rsid w:val="00DC50C3"/>
    <w:rsid w:val="00E4197C"/>
    <w:rsid w:val="00E5094F"/>
    <w:rsid w:val="00EA5181"/>
    <w:rsid w:val="00EB0FC2"/>
    <w:rsid w:val="00EE597E"/>
    <w:rsid w:val="00F01B4D"/>
    <w:rsid w:val="00F235D4"/>
    <w:rsid w:val="00F34D49"/>
    <w:rsid w:val="00F5739C"/>
    <w:rsid w:val="00F70D80"/>
    <w:rsid w:val="00F83C27"/>
    <w:rsid w:val="00F852F9"/>
    <w:rsid w:val="00FA2788"/>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8EFBD934-533D-9745-A027-8FABD18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A41769"/>
    <w:rPr>
      <w:color w:val="605E5C"/>
      <w:shd w:val="clear" w:color="auto" w:fill="E1DFDD"/>
    </w:rPr>
  </w:style>
  <w:style w:type="character" w:styleId="FollowedHyperlink">
    <w:name w:val="FollowedHyperlink"/>
    <w:basedOn w:val="DefaultParagraphFont"/>
    <w:uiPriority w:val="99"/>
    <w:semiHidden/>
    <w:unhideWhenUsed/>
    <w:rsid w:val="00A41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31751">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2621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ct.gov.au/media/232" TargetMode="External"/><Relationship Id="rId13" Type="http://schemas.openxmlformats.org/officeDocument/2006/relationships/hyperlink" Target="http://healthywa.wa.gov.au/Articles/F_I/Head-li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health.vic.gov.au/public-health/infectious-diseases/head-l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centre.education.tas.gov.au/Documents/Infosheet-Health-Headlice.pdf" TargetMode="External"/><Relationship Id="rId5" Type="http://schemas.openxmlformats.org/officeDocument/2006/relationships/webSettings" Target="webSettings.xml"/><Relationship Id="rId15" Type="http://schemas.openxmlformats.org/officeDocument/2006/relationships/hyperlink" Target="https://www.betterhealth.vic.gov.au/health/conditionsandtreatments/head-lice-nits?viewAsPdf=true" TargetMode="External"/><Relationship Id="rId10" Type="http://schemas.openxmlformats.org/officeDocument/2006/relationships/hyperlink" Target="https://education.qld.gov.au/students/student-health-safety-wellbeing/student-health/head-li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t.gov.au/wellbeing/health-conditions-treatments/parasites/head-lice" TargetMode="External"/><Relationship Id="rId14" Type="http://schemas.openxmlformats.org/officeDocument/2006/relationships/hyperlink" Target="https://www.sahealth.sa.gov.au/wps/wcm/connect/public+content/sa+health+internet/public+health/pest+management/head+lice%2c+management+guidelin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247B-BFCD-144D-B788-C3938979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4</cp:revision>
  <dcterms:created xsi:type="dcterms:W3CDTF">2021-06-01T02:09:00Z</dcterms:created>
  <dcterms:modified xsi:type="dcterms:W3CDTF">2022-06-04T01:05:00Z</dcterms:modified>
</cp:coreProperties>
</file>